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0DB1" w14:textId="5465665F" w:rsidR="00A36AC3" w:rsidRDefault="00A36AC3" w:rsidP="008552BC">
      <w:pPr>
        <w:jc w:val="center"/>
        <w:rPr>
          <w:rFonts w:ascii="Arial" w:hAnsi="Arial" w:cs="Arial"/>
          <w:b/>
          <w:bCs/>
          <w:sz w:val="28"/>
          <w:szCs w:val="28"/>
          <w:lang w:val="es-ES"/>
        </w:rPr>
      </w:pPr>
      <w:r w:rsidRPr="00A36AC3">
        <w:rPr>
          <w:rFonts w:ascii="Arial" w:hAnsi="Arial" w:cs="Arial"/>
          <w:b/>
          <w:bCs/>
          <w:noProof/>
          <w:sz w:val="28"/>
          <w:szCs w:val="28"/>
          <w:lang w:val="es-ES"/>
        </w:rPr>
        <mc:AlternateContent>
          <mc:Choice Requires="wps">
            <w:drawing>
              <wp:anchor distT="45720" distB="45720" distL="114300" distR="114300" simplePos="0" relativeHeight="251659264" behindDoc="0" locked="0" layoutInCell="1" allowOverlap="1" wp14:anchorId="36BF6F7C" wp14:editId="02127D27">
                <wp:simplePos x="0" y="0"/>
                <wp:positionH relativeFrom="margin">
                  <wp:align>left</wp:align>
                </wp:positionH>
                <wp:positionV relativeFrom="paragraph">
                  <wp:posOffset>5080</wp:posOffset>
                </wp:positionV>
                <wp:extent cx="5726430" cy="8026400"/>
                <wp:effectExtent l="57150" t="57150" r="83820" b="698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545" cy="8026400"/>
                        </a:xfrm>
                        <a:prstGeom prst="rect">
                          <a:avLst/>
                        </a:prstGeom>
                        <a:solidFill>
                          <a:srgbClr val="FFFFFF"/>
                        </a:solidFill>
                        <a:ln w="139700" cmpd="thinThick">
                          <a:gradFill>
                            <a:gsLst>
                              <a:gs pos="24000">
                                <a:schemeClr val="accent1">
                                  <a:lumMod val="45000"/>
                                  <a:lumOff val="55000"/>
                                </a:schemeClr>
                              </a:gs>
                              <a:gs pos="100000">
                                <a:schemeClr val="accent2">
                                  <a:lumMod val="75000"/>
                                </a:schemeClr>
                              </a:gs>
                              <a:gs pos="46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15A55E19" w14:textId="77777777" w:rsidR="00A36AC3" w:rsidRDefault="00A36AC3" w:rsidP="00A36AC3">
                            <w:pPr>
                              <w:jc w:val="center"/>
                              <w:rPr>
                                <w:rFonts w:ascii="Arial" w:hAnsi="Arial" w:cs="Arial"/>
                                <w:b/>
                                <w:bCs/>
                                <w:sz w:val="28"/>
                                <w:szCs w:val="28"/>
                                <w:lang w:val="es-ES"/>
                              </w:rPr>
                            </w:pPr>
                          </w:p>
                          <w:p w14:paraId="17D17CCC" w14:textId="77777777" w:rsidR="00A36AC3" w:rsidRDefault="00A36AC3" w:rsidP="00A36AC3">
                            <w:pPr>
                              <w:jc w:val="center"/>
                              <w:rPr>
                                <w:rFonts w:ascii="Arial" w:hAnsi="Arial" w:cs="Arial"/>
                                <w:b/>
                                <w:bCs/>
                                <w:sz w:val="28"/>
                                <w:szCs w:val="28"/>
                                <w:lang w:val="es-ES"/>
                              </w:rPr>
                            </w:pPr>
                          </w:p>
                          <w:p w14:paraId="47C36648" w14:textId="2D276F18" w:rsidR="00A36AC3" w:rsidRDefault="00A36AC3" w:rsidP="00A36AC3">
                            <w:pPr>
                              <w:jc w:val="center"/>
                              <w:rPr>
                                <w:rFonts w:ascii="Arial" w:hAnsi="Arial" w:cs="Arial"/>
                                <w:b/>
                                <w:bCs/>
                                <w:sz w:val="28"/>
                                <w:szCs w:val="28"/>
                                <w:lang w:val="es-ES"/>
                              </w:rPr>
                            </w:pPr>
                          </w:p>
                          <w:p w14:paraId="2B74C123" w14:textId="77777777" w:rsidR="00A36AC3" w:rsidRDefault="00A36AC3" w:rsidP="00A36AC3">
                            <w:pPr>
                              <w:jc w:val="center"/>
                              <w:rPr>
                                <w:rFonts w:ascii="Arial" w:hAnsi="Arial" w:cs="Arial"/>
                                <w:b/>
                                <w:bCs/>
                                <w:sz w:val="28"/>
                                <w:szCs w:val="28"/>
                                <w:lang w:val="es-ES"/>
                              </w:rPr>
                            </w:pPr>
                          </w:p>
                          <w:p w14:paraId="6645C78E" w14:textId="31DA5D1A" w:rsidR="00A36AC3" w:rsidRDefault="00A36AC3" w:rsidP="00A36AC3">
                            <w:pPr>
                              <w:jc w:val="center"/>
                              <w:rPr>
                                <w:rFonts w:ascii="Arial" w:hAnsi="Arial" w:cs="Arial"/>
                                <w:b/>
                                <w:bCs/>
                                <w:sz w:val="28"/>
                                <w:szCs w:val="28"/>
                                <w:lang w:val="es-ES"/>
                              </w:rPr>
                            </w:pPr>
                          </w:p>
                          <w:p w14:paraId="56C62217" w14:textId="77777777" w:rsidR="00A36AC3" w:rsidRDefault="00A36AC3" w:rsidP="00A36AC3">
                            <w:pPr>
                              <w:jc w:val="center"/>
                              <w:rPr>
                                <w:rFonts w:ascii="Arial" w:hAnsi="Arial" w:cs="Arial"/>
                                <w:b/>
                                <w:bCs/>
                                <w:sz w:val="28"/>
                                <w:szCs w:val="28"/>
                                <w:lang w:val="es-ES"/>
                              </w:rPr>
                            </w:pPr>
                          </w:p>
                          <w:p w14:paraId="42042E32" w14:textId="03EE7CBE" w:rsidR="00A36AC3" w:rsidRDefault="00A36AC3" w:rsidP="00A36AC3">
                            <w:pPr>
                              <w:jc w:val="center"/>
                              <w:rPr>
                                <w:rFonts w:ascii="Arial" w:hAnsi="Arial" w:cs="Arial"/>
                                <w:b/>
                                <w:bCs/>
                                <w:sz w:val="36"/>
                                <w:szCs w:val="36"/>
                                <w:lang w:val="es-ES"/>
                              </w:rPr>
                            </w:pPr>
                            <w:r w:rsidRPr="00A36AC3">
                              <w:rPr>
                                <w:rFonts w:ascii="Arial" w:hAnsi="Arial" w:cs="Arial"/>
                                <w:b/>
                                <w:bCs/>
                                <w:sz w:val="36"/>
                                <w:szCs w:val="36"/>
                                <w:lang w:val="es-ES"/>
                              </w:rPr>
                              <w:t>Caracterización, control y adherencia al tratamiento de personas con hipertensión arterial. Centro de salud rural La Tuna. Enero-junio 2025.</w:t>
                            </w:r>
                          </w:p>
                          <w:p w14:paraId="507654A9" w14:textId="77777777" w:rsidR="00A36AC3" w:rsidRDefault="00A36AC3" w:rsidP="00A36AC3">
                            <w:pPr>
                              <w:jc w:val="center"/>
                              <w:rPr>
                                <w:rFonts w:ascii="Arial" w:hAnsi="Arial" w:cs="Arial"/>
                                <w:b/>
                                <w:bCs/>
                                <w:sz w:val="36"/>
                                <w:szCs w:val="36"/>
                                <w:lang w:val="es-ES"/>
                              </w:rPr>
                            </w:pPr>
                          </w:p>
                          <w:p w14:paraId="581AF621" w14:textId="77777777" w:rsidR="00A36AC3" w:rsidRDefault="00A36AC3" w:rsidP="00A36AC3">
                            <w:pPr>
                              <w:jc w:val="center"/>
                              <w:rPr>
                                <w:rFonts w:ascii="Arial" w:hAnsi="Arial" w:cs="Arial"/>
                                <w:b/>
                                <w:bCs/>
                                <w:sz w:val="36"/>
                                <w:szCs w:val="36"/>
                                <w:lang w:val="es-ES"/>
                              </w:rPr>
                            </w:pPr>
                          </w:p>
                          <w:p w14:paraId="37B8EBB5" w14:textId="77777777" w:rsidR="00A36AC3" w:rsidRPr="00A36AC3" w:rsidRDefault="00A36AC3" w:rsidP="00A36AC3">
                            <w:pPr>
                              <w:jc w:val="center"/>
                              <w:rPr>
                                <w:rFonts w:ascii="Arial" w:hAnsi="Arial" w:cs="Arial"/>
                                <w:b/>
                                <w:bCs/>
                                <w:sz w:val="36"/>
                                <w:szCs w:val="36"/>
                                <w:lang w:val="es-ES"/>
                              </w:rPr>
                            </w:pPr>
                          </w:p>
                          <w:p w14:paraId="3E9E2269" w14:textId="77777777" w:rsidR="00A36AC3" w:rsidRDefault="00A36AC3" w:rsidP="00A36AC3">
                            <w:pPr>
                              <w:jc w:val="center"/>
                              <w:rPr>
                                <w:rFonts w:ascii="Arial" w:hAnsi="Arial" w:cs="Arial"/>
                                <w:b/>
                                <w:bCs/>
                                <w:sz w:val="28"/>
                                <w:szCs w:val="28"/>
                                <w:lang w:val="es-ES"/>
                              </w:rPr>
                            </w:pPr>
                          </w:p>
                          <w:p w14:paraId="52CFBF13" w14:textId="77777777" w:rsidR="00A36AC3" w:rsidRDefault="00A36AC3" w:rsidP="00A36AC3">
                            <w:pPr>
                              <w:jc w:val="center"/>
                              <w:rPr>
                                <w:rFonts w:ascii="Arial" w:hAnsi="Arial" w:cs="Arial"/>
                                <w:b/>
                                <w:bCs/>
                                <w:sz w:val="28"/>
                                <w:szCs w:val="28"/>
                                <w:lang w:val="es-ES"/>
                              </w:rPr>
                            </w:pPr>
                          </w:p>
                          <w:p w14:paraId="5938FE6E" w14:textId="4C4D5B51" w:rsidR="00A36AC3" w:rsidRDefault="00A36AC3" w:rsidP="00A36AC3">
                            <w:pPr>
                              <w:rPr>
                                <w:rFonts w:ascii="Arial" w:hAnsi="Arial" w:cs="Arial"/>
                                <w:b/>
                                <w:bCs/>
                                <w:sz w:val="28"/>
                                <w:szCs w:val="28"/>
                                <w:lang w:val="es-ES"/>
                              </w:rPr>
                            </w:pPr>
                            <w:r>
                              <w:rPr>
                                <w:rFonts w:ascii="Arial" w:hAnsi="Arial" w:cs="Arial"/>
                                <w:b/>
                                <w:bCs/>
                                <w:sz w:val="28"/>
                                <w:szCs w:val="28"/>
                                <w:lang w:val="es-ES"/>
                              </w:rPr>
                              <w:t>Autores:</w:t>
                            </w:r>
                          </w:p>
                          <w:p w14:paraId="1173AC16" w14:textId="5C887230" w:rsidR="00A36AC3" w:rsidRDefault="00A36AC3" w:rsidP="00A36AC3">
                            <w:pPr>
                              <w:rPr>
                                <w:rFonts w:ascii="Arial" w:hAnsi="Arial" w:cs="Arial"/>
                                <w:b/>
                                <w:bCs/>
                                <w:sz w:val="28"/>
                                <w:szCs w:val="28"/>
                                <w:lang w:val="es-ES"/>
                              </w:rPr>
                            </w:pPr>
                            <w:r>
                              <w:rPr>
                                <w:rFonts w:ascii="Arial" w:hAnsi="Arial" w:cs="Arial"/>
                                <w:b/>
                                <w:bCs/>
                                <w:sz w:val="28"/>
                                <w:szCs w:val="28"/>
                                <w:lang w:val="es-ES"/>
                              </w:rPr>
                              <w:t>Dra. Alejandra Caridad Piña Alonso. Especialista de Primer Grado en Medicina Familiar. Especialista de Primer grado en Higiene y Epidemiología. Profesora asistente.</w:t>
                            </w:r>
                          </w:p>
                          <w:p w14:paraId="5F0A56E8" w14:textId="63DC0DE4" w:rsidR="00A36AC3" w:rsidRDefault="00A36AC3" w:rsidP="00A36AC3">
                            <w:pPr>
                              <w:rPr>
                                <w:rFonts w:ascii="Arial" w:hAnsi="Arial" w:cs="Arial"/>
                                <w:b/>
                                <w:bCs/>
                                <w:sz w:val="28"/>
                                <w:szCs w:val="28"/>
                                <w:lang w:val="es-ES"/>
                              </w:rPr>
                            </w:pPr>
                            <w:r>
                              <w:rPr>
                                <w:rFonts w:ascii="Arial" w:hAnsi="Arial" w:cs="Arial"/>
                                <w:b/>
                                <w:bCs/>
                                <w:sz w:val="28"/>
                                <w:szCs w:val="28"/>
                                <w:lang w:val="es-ES"/>
                              </w:rPr>
                              <w:t>Dr. Luis Enrique Fernández Palmero. Especialista de Primer Grado en Medicina Familiar.</w:t>
                            </w:r>
                          </w:p>
                          <w:p w14:paraId="0314E7F9" w14:textId="77777777" w:rsidR="00A36AC3" w:rsidRDefault="00A36AC3" w:rsidP="00A36AC3">
                            <w:pPr>
                              <w:rPr>
                                <w:rFonts w:ascii="Arial" w:hAnsi="Arial" w:cs="Arial"/>
                                <w:b/>
                                <w:bCs/>
                                <w:sz w:val="28"/>
                                <w:szCs w:val="28"/>
                                <w:lang w:val="es-ES"/>
                              </w:rPr>
                            </w:pPr>
                          </w:p>
                          <w:p w14:paraId="19525491" w14:textId="77777777" w:rsidR="00A36AC3" w:rsidRDefault="00A36AC3" w:rsidP="00A36AC3">
                            <w:pPr>
                              <w:rPr>
                                <w:rFonts w:ascii="Arial" w:hAnsi="Arial" w:cs="Arial"/>
                                <w:b/>
                                <w:bCs/>
                                <w:sz w:val="28"/>
                                <w:szCs w:val="28"/>
                                <w:lang w:val="es-ES"/>
                              </w:rPr>
                            </w:pPr>
                          </w:p>
                          <w:p w14:paraId="67FB1A90" w14:textId="1004DEA7" w:rsidR="00A36AC3" w:rsidRPr="008552BC" w:rsidRDefault="00F8456C" w:rsidP="00A36AC3">
                            <w:pPr>
                              <w:jc w:val="center"/>
                              <w:rPr>
                                <w:rFonts w:ascii="Arial" w:hAnsi="Arial" w:cs="Arial"/>
                                <w:b/>
                                <w:bCs/>
                                <w:sz w:val="28"/>
                                <w:szCs w:val="28"/>
                                <w:lang w:val="es-ES"/>
                              </w:rPr>
                            </w:pPr>
                            <w:r>
                              <w:rPr>
                                <w:rFonts w:ascii="Arial" w:hAnsi="Arial" w:cs="Arial"/>
                                <w:b/>
                                <w:bCs/>
                                <w:lang w:val="es-ES"/>
                              </w:rPr>
                              <w:t>Noviembre</w:t>
                            </w:r>
                            <w:r w:rsidR="00A36AC3" w:rsidRPr="00A36AC3">
                              <w:rPr>
                                <w:rFonts w:ascii="Arial" w:hAnsi="Arial" w:cs="Arial"/>
                                <w:b/>
                                <w:bCs/>
                                <w:lang w:val="es-ES"/>
                              </w:rPr>
                              <w:t xml:space="preserve"> 2025</w:t>
                            </w:r>
                            <w:r w:rsidR="00A36AC3">
                              <w:rPr>
                                <w:rFonts w:ascii="Arial" w:hAnsi="Arial" w:cs="Arial"/>
                                <w:b/>
                                <w:bCs/>
                                <w:sz w:val="28"/>
                                <w:szCs w:val="28"/>
                                <w:lang w:val="es-ES"/>
                              </w:rPr>
                              <w:t>.</w:t>
                            </w:r>
                          </w:p>
                          <w:p w14:paraId="461163E6" w14:textId="254519CA" w:rsidR="00A36AC3" w:rsidRDefault="00A36AC3" w:rsidP="00A36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F6F7C" id="_x0000_t202" coordsize="21600,21600" o:spt="202" path="m,l,21600r21600,l21600,xe">
                <v:stroke joinstyle="miter"/>
                <v:path gradientshapeok="t" o:connecttype="rect"/>
              </v:shapetype>
              <v:shape id="Cuadro de texto 2" o:spid="_x0000_s1026" type="#_x0000_t202" style="position:absolute;left:0;text-align:left;margin-left:0;margin-top:.4pt;width:450.9pt;height:6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" strokeweight="11pt">
                <v:stroke linestyle="thinThick"/>
                <v:textbox>
                  <w:txbxContent>
                    <w:p w14:paraId="15A55E19" w14:textId="77777777" w:rsidR="00A36AC3" w:rsidRDefault="00A36AC3" w:rsidP="00A36AC3">
                      <w:pPr>
                        <w:jc w:val="center"/>
                        <w:rPr>
                          <w:rFonts w:ascii="Arial" w:hAnsi="Arial" w:cs="Arial"/>
                          <w:b/>
                          <w:bCs/>
                          <w:sz w:val="28"/>
                          <w:szCs w:val="28"/>
                          <w:lang w:val="es-ES"/>
                        </w:rPr>
                      </w:pPr>
                    </w:p>
                    <w:p w14:paraId="17D17CCC" w14:textId="77777777" w:rsidR="00A36AC3" w:rsidRDefault="00A36AC3" w:rsidP="00A36AC3">
                      <w:pPr>
                        <w:jc w:val="center"/>
                        <w:rPr>
                          <w:rFonts w:ascii="Arial" w:hAnsi="Arial" w:cs="Arial"/>
                          <w:b/>
                          <w:bCs/>
                          <w:sz w:val="28"/>
                          <w:szCs w:val="28"/>
                          <w:lang w:val="es-ES"/>
                        </w:rPr>
                      </w:pPr>
                    </w:p>
                    <w:p w14:paraId="47C36648" w14:textId="2D276F18" w:rsidR="00A36AC3" w:rsidRDefault="00A36AC3" w:rsidP="00A36AC3">
                      <w:pPr>
                        <w:jc w:val="center"/>
                        <w:rPr>
                          <w:rFonts w:ascii="Arial" w:hAnsi="Arial" w:cs="Arial"/>
                          <w:b/>
                          <w:bCs/>
                          <w:sz w:val="28"/>
                          <w:szCs w:val="28"/>
                          <w:lang w:val="es-ES"/>
                        </w:rPr>
                      </w:pPr>
                    </w:p>
                    <w:p w14:paraId="2B74C123" w14:textId="77777777" w:rsidR="00A36AC3" w:rsidRDefault="00A36AC3" w:rsidP="00A36AC3">
                      <w:pPr>
                        <w:jc w:val="center"/>
                        <w:rPr>
                          <w:rFonts w:ascii="Arial" w:hAnsi="Arial" w:cs="Arial"/>
                          <w:b/>
                          <w:bCs/>
                          <w:sz w:val="28"/>
                          <w:szCs w:val="28"/>
                          <w:lang w:val="es-ES"/>
                        </w:rPr>
                      </w:pPr>
                    </w:p>
                    <w:p w14:paraId="6645C78E" w14:textId="31DA5D1A" w:rsidR="00A36AC3" w:rsidRDefault="00A36AC3" w:rsidP="00A36AC3">
                      <w:pPr>
                        <w:jc w:val="center"/>
                        <w:rPr>
                          <w:rFonts w:ascii="Arial" w:hAnsi="Arial" w:cs="Arial"/>
                          <w:b/>
                          <w:bCs/>
                          <w:sz w:val="28"/>
                          <w:szCs w:val="28"/>
                          <w:lang w:val="es-ES"/>
                        </w:rPr>
                      </w:pPr>
                    </w:p>
                    <w:p w14:paraId="56C62217" w14:textId="77777777" w:rsidR="00A36AC3" w:rsidRDefault="00A36AC3" w:rsidP="00A36AC3">
                      <w:pPr>
                        <w:jc w:val="center"/>
                        <w:rPr>
                          <w:rFonts w:ascii="Arial" w:hAnsi="Arial" w:cs="Arial"/>
                          <w:b/>
                          <w:bCs/>
                          <w:sz w:val="28"/>
                          <w:szCs w:val="28"/>
                          <w:lang w:val="es-ES"/>
                        </w:rPr>
                      </w:pPr>
                    </w:p>
                    <w:p w14:paraId="42042E32" w14:textId="03EE7CBE" w:rsidR="00A36AC3" w:rsidRDefault="00A36AC3" w:rsidP="00A36AC3">
                      <w:pPr>
                        <w:jc w:val="center"/>
                        <w:rPr>
                          <w:rFonts w:ascii="Arial" w:hAnsi="Arial" w:cs="Arial"/>
                          <w:b/>
                          <w:bCs/>
                          <w:sz w:val="36"/>
                          <w:szCs w:val="36"/>
                          <w:lang w:val="es-ES"/>
                        </w:rPr>
                      </w:pPr>
                      <w:r w:rsidRPr="00A36AC3">
                        <w:rPr>
                          <w:rFonts w:ascii="Arial" w:hAnsi="Arial" w:cs="Arial"/>
                          <w:b/>
                          <w:bCs/>
                          <w:sz w:val="36"/>
                          <w:szCs w:val="36"/>
                          <w:lang w:val="es-ES"/>
                        </w:rPr>
                        <w:t>Caracterización, control y adherencia al tratamiento de personas con hipertensión arterial. Centro de salud rural La Tuna. Enero-junio 2025.</w:t>
                      </w:r>
                    </w:p>
                    <w:p w14:paraId="507654A9" w14:textId="77777777" w:rsidR="00A36AC3" w:rsidRDefault="00A36AC3" w:rsidP="00A36AC3">
                      <w:pPr>
                        <w:jc w:val="center"/>
                        <w:rPr>
                          <w:rFonts w:ascii="Arial" w:hAnsi="Arial" w:cs="Arial"/>
                          <w:b/>
                          <w:bCs/>
                          <w:sz w:val="36"/>
                          <w:szCs w:val="36"/>
                          <w:lang w:val="es-ES"/>
                        </w:rPr>
                      </w:pPr>
                    </w:p>
                    <w:p w14:paraId="581AF621" w14:textId="77777777" w:rsidR="00A36AC3" w:rsidRDefault="00A36AC3" w:rsidP="00A36AC3">
                      <w:pPr>
                        <w:jc w:val="center"/>
                        <w:rPr>
                          <w:rFonts w:ascii="Arial" w:hAnsi="Arial" w:cs="Arial"/>
                          <w:b/>
                          <w:bCs/>
                          <w:sz w:val="36"/>
                          <w:szCs w:val="36"/>
                          <w:lang w:val="es-ES"/>
                        </w:rPr>
                      </w:pPr>
                    </w:p>
                    <w:p w14:paraId="37B8EBB5" w14:textId="77777777" w:rsidR="00A36AC3" w:rsidRPr="00A36AC3" w:rsidRDefault="00A36AC3" w:rsidP="00A36AC3">
                      <w:pPr>
                        <w:jc w:val="center"/>
                        <w:rPr>
                          <w:rFonts w:ascii="Arial" w:hAnsi="Arial" w:cs="Arial"/>
                          <w:b/>
                          <w:bCs/>
                          <w:sz w:val="36"/>
                          <w:szCs w:val="36"/>
                          <w:lang w:val="es-ES"/>
                        </w:rPr>
                      </w:pPr>
                    </w:p>
                    <w:p w14:paraId="3E9E2269" w14:textId="77777777" w:rsidR="00A36AC3" w:rsidRDefault="00A36AC3" w:rsidP="00A36AC3">
                      <w:pPr>
                        <w:jc w:val="center"/>
                        <w:rPr>
                          <w:rFonts w:ascii="Arial" w:hAnsi="Arial" w:cs="Arial"/>
                          <w:b/>
                          <w:bCs/>
                          <w:sz w:val="28"/>
                          <w:szCs w:val="28"/>
                          <w:lang w:val="es-ES"/>
                        </w:rPr>
                      </w:pPr>
                    </w:p>
                    <w:p w14:paraId="52CFBF13" w14:textId="77777777" w:rsidR="00A36AC3" w:rsidRDefault="00A36AC3" w:rsidP="00A36AC3">
                      <w:pPr>
                        <w:jc w:val="center"/>
                        <w:rPr>
                          <w:rFonts w:ascii="Arial" w:hAnsi="Arial" w:cs="Arial"/>
                          <w:b/>
                          <w:bCs/>
                          <w:sz w:val="28"/>
                          <w:szCs w:val="28"/>
                          <w:lang w:val="es-ES"/>
                        </w:rPr>
                      </w:pPr>
                    </w:p>
                    <w:p w14:paraId="5938FE6E" w14:textId="4C4D5B51" w:rsidR="00A36AC3" w:rsidRDefault="00A36AC3" w:rsidP="00A36AC3">
                      <w:pPr>
                        <w:rPr>
                          <w:rFonts w:ascii="Arial" w:hAnsi="Arial" w:cs="Arial"/>
                          <w:b/>
                          <w:bCs/>
                          <w:sz w:val="28"/>
                          <w:szCs w:val="28"/>
                          <w:lang w:val="es-ES"/>
                        </w:rPr>
                      </w:pPr>
                      <w:r>
                        <w:rPr>
                          <w:rFonts w:ascii="Arial" w:hAnsi="Arial" w:cs="Arial"/>
                          <w:b/>
                          <w:bCs/>
                          <w:sz w:val="28"/>
                          <w:szCs w:val="28"/>
                          <w:lang w:val="es-ES"/>
                        </w:rPr>
                        <w:t>Autores:</w:t>
                      </w:r>
                    </w:p>
                    <w:p w14:paraId="1173AC16" w14:textId="5C887230" w:rsidR="00A36AC3" w:rsidRDefault="00A36AC3" w:rsidP="00A36AC3">
                      <w:pPr>
                        <w:rPr>
                          <w:rFonts w:ascii="Arial" w:hAnsi="Arial" w:cs="Arial"/>
                          <w:b/>
                          <w:bCs/>
                          <w:sz w:val="28"/>
                          <w:szCs w:val="28"/>
                          <w:lang w:val="es-ES"/>
                        </w:rPr>
                      </w:pPr>
                      <w:r>
                        <w:rPr>
                          <w:rFonts w:ascii="Arial" w:hAnsi="Arial" w:cs="Arial"/>
                          <w:b/>
                          <w:bCs/>
                          <w:sz w:val="28"/>
                          <w:szCs w:val="28"/>
                          <w:lang w:val="es-ES"/>
                        </w:rPr>
                        <w:t>Dra. Alejandra Caridad Piña Alonso. Especialista de Primer Grado en Medicina Familiar. Especialista de Primer grado en Higiene y Epidemiología. Profesora asistente.</w:t>
                      </w:r>
                    </w:p>
                    <w:p w14:paraId="5F0A56E8" w14:textId="63DC0DE4" w:rsidR="00A36AC3" w:rsidRDefault="00A36AC3" w:rsidP="00A36AC3">
                      <w:pPr>
                        <w:rPr>
                          <w:rFonts w:ascii="Arial" w:hAnsi="Arial" w:cs="Arial"/>
                          <w:b/>
                          <w:bCs/>
                          <w:sz w:val="28"/>
                          <w:szCs w:val="28"/>
                          <w:lang w:val="es-ES"/>
                        </w:rPr>
                      </w:pPr>
                      <w:r>
                        <w:rPr>
                          <w:rFonts w:ascii="Arial" w:hAnsi="Arial" w:cs="Arial"/>
                          <w:b/>
                          <w:bCs/>
                          <w:sz w:val="28"/>
                          <w:szCs w:val="28"/>
                          <w:lang w:val="es-ES"/>
                        </w:rPr>
                        <w:t>Dr. Luis Enrique Fernández Palmero. Especialista de Primer Grado en Medicina Familiar.</w:t>
                      </w:r>
                    </w:p>
                    <w:p w14:paraId="0314E7F9" w14:textId="77777777" w:rsidR="00A36AC3" w:rsidRDefault="00A36AC3" w:rsidP="00A36AC3">
                      <w:pPr>
                        <w:rPr>
                          <w:rFonts w:ascii="Arial" w:hAnsi="Arial" w:cs="Arial"/>
                          <w:b/>
                          <w:bCs/>
                          <w:sz w:val="28"/>
                          <w:szCs w:val="28"/>
                          <w:lang w:val="es-ES"/>
                        </w:rPr>
                      </w:pPr>
                    </w:p>
                    <w:p w14:paraId="19525491" w14:textId="77777777" w:rsidR="00A36AC3" w:rsidRDefault="00A36AC3" w:rsidP="00A36AC3">
                      <w:pPr>
                        <w:rPr>
                          <w:rFonts w:ascii="Arial" w:hAnsi="Arial" w:cs="Arial"/>
                          <w:b/>
                          <w:bCs/>
                          <w:sz w:val="28"/>
                          <w:szCs w:val="28"/>
                          <w:lang w:val="es-ES"/>
                        </w:rPr>
                      </w:pPr>
                    </w:p>
                    <w:p w14:paraId="67FB1A90" w14:textId="1004DEA7" w:rsidR="00A36AC3" w:rsidRPr="008552BC" w:rsidRDefault="00F8456C" w:rsidP="00A36AC3">
                      <w:pPr>
                        <w:jc w:val="center"/>
                        <w:rPr>
                          <w:rFonts w:ascii="Arial" w:hAnsi="Arial" w:cs="Arial"/>
                          <w:b/>
                          <w:bCs/>
                          <w:sz w:val="28"/>
                          <w:szCs w:val="28"/>
                          <w:lang w:val="es-ES"/>
                        </w:rPr>
                      </w:pPr>
                      <w:r>
                        <w:rPr>
                          <w:rFonts w:ascii="Arial" w:hAnsi="Arial" w:cs="Arial"/>
                          <w:b/>
                          <w:bCs/>
                          <w:lang w:val="es-ES"/>
                        </w:rPr>
                        <w:t>Noviembre</w:t>
                      </w:r>
                      <w:r w:rsidR="00A36AC3" w:rsidRPr="00A36AC3">
                        <w:rPr>
                          <w:rFonts w:ascii="Arial" w:hAnsi="Arial" w:cs="Arial"/>
                          <w:b/>
                          <w:bCs/>
                          <w:lang w:val="es-ES"/>
                        </w:rPr>
                        <w:t xml:space="preserve"> 2025</w:t>
                      </w:r>
                      <w:r w:rsidR="00A36AC3">
                        <w:rPr>
                          <w:rFonts w:ascii="Arial" w:hAnsi="Arial" w:cs="Arial"/>
                          <w:b/>
                          <w:bCs/>
                          <w:sz w:val="28"/>
                          <w:szCs w:val="28"/>
                          <w:lang w:val="es-ES"/>
                        </w:rPr>
                        <w:t>.</w:t>
                      </w:r>
                    </w:p>
                    <w:p w14:paraId="461163E6" w14:textId="254519CA" w:rsidR="00A36AC3" w:rsidRDefault="00A36AC3" w:rsidP="00A36AC3"/>
                  </w:txbxContent>
                </v:textbox>
                <w10:wrap type="square" anchorx="margin"/>
              </v:shape>
            </w:pict>
          </mc:Fallback>
        </mc:AlternateContent>
      </w:r>
    </w:p>
    <w:p w14:paraId="0A26A914" w14:textId="4E6B6358" w:rsidR="008552BC" w:rsidRPr="00A36AC3" w:rsidRDefault="00A36AC3" w:rsidP="00551F11">
      <w:pPr>
        <w:jc w:val="both"/>
        <w:rPr>
          <w:rFonts w:ascii="Arial" w:hAnsi="Arial" w:cs="Arial"/>
          <w:b/>
          <w:bCs/>
          <w:lang w:val="es-ES"/>
        </w:rPr>
      </w:pPr>
      <w:r w:rsidRPr="00A36AC3">
        <w:rPr>
          <w:rFonts w:ascii="Arial" w:hAnsi="Arial" w:cs="Arial"/>
          <w:b/>
          <w:bCs/>
          <w:lang w:val="es-ES"/>
        </w:rPr>
        <w:lastRenderedPageBreak/>
        <w:t>RESUMEN.</w:t>
      </w:r>
    </w:p>
    <w:p w14:paraId="05B13036" w14:textId="097EEF3A" w:rsidR="008552BC" w:rsidRPr="008552BC" w:rsidRDefault="008552BC" w:rsidP="008552BC">
      <w:pPr>
        <w:spacing w:line="360" w:lineRule="auto"/>
        <w:jc w:val="both"/>
        <w:rPr>
          <w:rFonts w:ascii="Arial" w:hAnsi="Arial" w:cs="Arial"/>
          <w:lang w:val="es-ES"/>
        </w:rPr>
      </w:pPr>
      <w:r w:rsidRPr="008552BC">
        <w:rPr>
          <w:rFonts w:ascii="Arial" w:hAnsi="Arial" w:cs="Arial"/>
        </w:rPr>
        <w:t>Las enfermedades crónicas no trasmisibles son responsables, directa o indirectamente, de morbilidad, mortalidad, pérdida de calidad de vida, años de vida potencialmente perdidos y altos costos sanitarios en los adultos de todos los países. En México la Encuesta Nacional de Salud y Nutrición (ENSANUT) indica que durante el periodo 2020-2023, aproximadamente el 29.9% de los mexicanos eran hipertensos. Existen varios estudios realizados en México donde plantean las numerosas dificultades para enfrentar la adherencia al tratamiento en el paciente hipertenso. Se realizó un estudio descriptivo transversal en la Unidad de Salud de Primer nivel de Atención La Tuna, Municipio Badiraguato, Estado Sinaloa, México, durante el periodo comprendido de enero a junio de 2025 con el objetivo de c</w:t>
      </w:r>
      <w:r w:rsidRPr="008552BC">
        <w:rPr>
          <w:rStyle w:val="Textoennegrita"/>
          <w:rFonts w:ascii="Arial" w:hAnsi="Arial" w:cs="Arial"/>
          <w:b w:val="0"/>
        </w:rPr>
        <w:t xml:space="preserve">aracterizar la </w:t>
      </w:r>
      <w:proofErr w:type="spellStart"/>
      <w:r w:rsidRPr="008552BC">
        <w:rPr>
          <w:rStyle w:val="Textoennegrita"/>
          <w:rFonts w:ascii="Arial" w:hAnsi="Arial" w:cs="Arial"/>
          <w:b w:val="0"/>
        </w:rPr>
        <w:t>sociodemografía</w:t>
      </w:r>
      <w:proofErr w:type="spellEnd"/>
      <w:r w:rsidRPr="008552BC">
        <w:rPr>
          <w:rStyle w:val="Textoennegrita"/>
          <w:rFonts w:ascii="Arial" w:hAnsi="Arial" w:cs="Arial"/>
          <w:b w:val="0"/>
        </w:rPr>
        <w:t xml:space="preserve"> y adherencia terapéutica de pacientes hipertensos en seguimiento.  Se concluye que </w:t>
      </w:r>
      <w:r w:rsidRPr="008552BC">
        <w:rPr>
          <w:rFonts w:ascii="Arial" w:hAnsi="Arial" w:cs="Arial"/>
          <w:lang w:val="es-ES"/>
        </w:rPr>
        <w:t xml:space="preserve">en su mayoría fueron menores de 60 años, con predominio masculino y casados. Dentro de las comorbilidades descritas predominó la diabetes tipo 2, obesos y tabaquismo. Los medicamentos más utilizados fueron los antagonistas de la angiotensina 2 y los diuréticos. La mayoría de los pacientes consumen dos medicamentos. Se encontró una adherencia terapéutica de un 40.35%, sin embargo, en el 63.16 por ciento de los pacientes sus cifras tensionales se encontraron dentro del rango de la normalidad. Se encontró asociación entre las variables; adherencia terapéutica y control, además de entre el número de medicamentos a tomar y el control de cifras presión arterial. </w:t>
      </w:r>
    </w:p>
    <w:p w14:paraId="5CCFB923" w14:textId="77777777" w:rsidR="008552BC" w:rsidRDefault="008552BC" w:rsidP="00551F11">
      <w:pPr>
        <w:jc w:val="both"/>
        <w:rPr>
          <w:rFonts w:ascii="Arial" w:hAnsi="Arial" w:cs="Arial"/>
          <w:lang w:val="es-ES"/>
        </w:rPr>
      </w:pPr>
    </w:p>
    <w:p w14:paraId="32478F07" w14:textId="77777777" w:rsidR="00A02427" w:rsidRPr="008552BC" w:rsidRDefault="00567619" w:rsidP="00551F11">
      <w:pPr>
        <w:jc w:val="both"/>
        <w:rPr>
          <w:rFonts w:ascii="Arial" w:hAnsi="Arial" w:cs="Arial"/>
          <w:b/>
          <w:bCs/>
          <w:lang w:val="es-ES"/>
        </w:rPr>
      </w:pPr>
      <w:r w:rsidRPr="008552BC">
        <w:rPr>
          <w:rFonts w:ascii="Arial" w:hAnsi="Arial" w:cs="Arial"/>
          <w:b/>
          <w:bCs/>
          <w:lang w:val="es-ES"/>
        </w:rPr>
        <w:t>INTRODUCCIÓN</w:t>
      </w:r>
    </w:p>
    <w:p w14:paraId="7E46C1ED" w14:textId="77777777" w:rsidR="00DC0633" w:rsidRPr="002E1AF3" w:rsidRDefault="00567619" w:rsidP="00551F11">
      <w:pPr>
        <w:tabs>
          <w:tab w:val="left" w:pos="426"/>
        </w:tabs>
        <w:spacing w:line="360" w:lineRule="auto"/>
        <w:jc w:val="both"/>
        <w:rPr>
          <w:rFonts w:ascii="Arial" w:eastAsia="Calibri" w:hAnsi="Arial" w:cs="Arial"/>
        </w:rPr>
      </w:pPr>
      <w:r w:rsidRPr="002E1AF3">
        <w:rPr>
          <w:rFonts w:ascii="Arial" w:eastAsia="Calibri" w:hAnsi="Arial" w:cs="Arial"/>
        </w:rPr>
        <w:t xml:space="preserve">Los cambios en los patrones demográficos, epidemiológicos y a las transformaciones políticas y económicas que repercuten en la salud de las poblaciones imponen un gran reto a los sistemas de salud para adaptarse se debe realizar transformaciones constantes en respuesta a los nuevos desafíos que les imponen. Conforme se avanza en el desarrollo de los países comienzan a producirse procesos muy complejos de sustitución de las primeras causas de muerte, cambiando las enfermedades infecciosas como principal problema de salud, por enfermedades no transmisibles y lesiones. Con el incremento de la expectativa de vida además se favorece el desplazamiento de la carga de morbilidad y mortalidad desde los grupos </w:t>
      </w:r>
      <w:proofErr w:type="spellStart"/>
      <w:r w:rsidRPr="002E1AF3">
        <w:rPr>
          <w:rFonts w:ascii="Arial" w:eastAsia="Calibri" w:hAnsi="Arial" w:cs="Arial"/>
        </w:rPr>
        <w:t>etáreos</w:t>
      </w:r>
      <w:proofErr w:type="spellEnd"/>
      <w:r w:rsidRPr="002E1AF3">
        <w:rPr>
          <w:rFonts w:ascii="Arial" w:eastAsia="Calibri" w:hAnsi="Arial" w:cs="Arial"/>
        </w:rPr>
        <w:t xml:space="preserve"> más jóvenes hacia los de edad avanzada donde la morbilidad por enfermedades no transmisibles predomina sobre la mortalidad sin desestimar por supuesto </w:t>
      </w:r>
      <w:r w:rsidRPr="002E1AF3">
        <w:rPr>
          <w:rFonts w:ascii="Arial" w:eastAsia="Calibri" w:hAnsi="Arial" w:cs="Arial"/>
        </w:rPr>
        <w:lastRenderedPageBreak/>
        <w:t xml:space="preserve">la indiscutible importancia de la reemergencia de algunas enfermedades infecciosas que ya habían sido controladas en los cuadros de salud de muchos países </w:t>
      </w:r>
      <w:r w:rsidR="00DC0633" w:rsidRPr="002E1AF3">
        <w:rPr>
          <w:rFonts w:ascii="Arial" w:eastAsia="Calibri" w:hAnsi="Arial" w:cs="Arial"/>
          <w:vertAlign w:val="superscript"/>
        </w:rPr>
        <w:t>1</w:t>
      </w:r>
    </w:p>
    <w:p w14:paraId="62DEDAFE" w14:textId="77777777" w:rsidR="001809F3" w:rsidRPr="002E1AF3" w:rsidRDefault="001809F3" w:rsidP="00551F11">
      <w:pPr>
        <w:pStyle w:val="Default"/>
        <w:spacing w:line="360" w:lineRule="auto"/>
        <w:jc w:val="both"/>
        <w:rPr>
          <w:rFonts w:ascii="Arial" w:hAnsi="Arial" w:cs="Arial"/>
          <w:color w:val="auto"/>
          <w:sz w:val="22"/>
          <w:szCs w:val="22"/>
        </w:rPr>
      </w:pPr>
      <w:r w:rsidRPr="002E1AF3">
        <w:rPr>
          <w:rFonts w:ascii="Arial" w:hAnsi="Arial" w:cs="Arial"/>
          <w:color w:val="auto"/>
          <w:sz w:val="22"/>
          <w:szCs w:val="22"/>
          <w:lang w:val="es-MX"/>
        </w:rPr>
        <w:t>L</w:t>
      </w:r>
      <w:r w:rsidRPr="002E1AF3">
        <w:rPr>
          <w:rFonts w:ascii="Arial" w:hAnsi="Arial" w:cs="Arial"/>
          <w:color w:val="auto"/>
          <w:sz w:val="22"/>
          <w:szCs w:val="22"/>
        </w:rPr>
        <w:t xml:space="preserve">as enfermedades crónicas no trasmisibles son responsables, directa o indirectamente, de morbilidad, mortalidad, pérdida de calidad de vida, años de vida potencialmente perdidos y altos costos sanitarios en los adultos de todos los países, incluyendo los industrializados y los de más desarrollo económico. En el caso de los países de bajos y medios ingresos hay que señalar que sus poblaciones tienen una tendencia a desarrollar estas enfermedades a edades más tempranas, sufrirlas durante más tiempo y muy a menudo presentar complicaciones prevenibles que dejan secuelas o incluso fallecer antes, que en los países de altos ingresos </w:t>
      </w:r>
      <w:r w:rsidRPr="002E1AF3">
        <w:rPr>
          <w:rFonts w:ascii="Arial" w:hAnsi="Arial" w:cs="Arial"/>
          <w:color w:val="auto"/>
          <w:sz w:val="22"/>
          <w:szCs w:val="22"/>
          <w:vertAlign w:val="superscript"/>
        </w:rPr>
        <w:t>2,3</w:t>
      </w:r>
      <w:r w:rsidRPr="002E1AF3">
        <w:rPr>
          <w:rFonts w:ascii="Arial" w:hAnsi="Arial" w:cs="Arial"/>
          <w:color w:val="auto"/>
          <w:sz w:val="22"/>
          <w:szCs w:val="22"/>
        </w:rPr>
        <w:t>.</w:t>
      </w:r>
    </w:p>
    <w:p w14:paraId="1A842CF9" w14:textId="77777777" w:rsidR="00DC0633" w:rsidRPr="002E1AF3" w:rsidRDefault="00DC0633" w:rsidP="00551F11">
      <w:pPr>
        <w:pStyle w:val="Default"/>
        <w:spacing w:line="360" w:lineRule="auto"/>
        <w:jc w:val="both"/>
        <w:rPr>
          <w:rFonts w:ascii="Arial" w:hAnsi="Arial" w:cs="Arial"/>
          <w:color w:val="auto"/>
          <w:sz w:val="22"/>
          <w:szCs w:val="22"/>
        </w:rPr>
      </w:pPr>
      <w:r w:rsidRPr="002E1AF3">
        <w:rPr>
          <w:rFonts w:ascii="Arial" w:hAnsi="Arial" w:cs="Arial"/>
          <w:color w:val="auto"/>
          <w:sz w:val="22"/>
          <w:szCs w:val="22"/>
        </w:rPr>
        <w:t xml:space="preserve">Acorde a la Organización Mundial de la Salud (OMS) </w:t>
      </w:r>
      <w:r w:rsidRPr="002E1AF3">
        <w:rPr>
          <w:rFonts w:ascii="Arial" w:hAnsi="Arial" w:cs="Arial"/>
          <w:color w:val="auto"/>
          <w:sz w:val="22"/>
          <w:szCs w:val="22"/>
          <w:lang w:val="es-MX"/>
        </w:rPr>
        <w:t xml:space="preserve">Se estima que en el mundo hay 1280 millones de adultos de 30 a 79 años con hipertensión y que la mayoría de ellos (cerca de dos tercios) vive en países de ingresos bajos y medianos. Según los cálculos, el 46% de los adultos hipertensos desconocen que padecen esta afección. La hipertensión se diagnostica y trata a menos de la mitad de los adultos que la presentan (solo al 42%). Apenas uno de cada cinco adultos hipertensos (el 21%) tiene controlada la afección. La hipertensión es una de las causas principales de muerte prematura en el mundo. Una de las metas mundiales relativa a las enfermedades no transmisibles es reducir la prevalencia de la hipertensión en un 25% en 2030 con respecto a los valores de referencia de 2010 </w:t>
      </w:r>
      <w:r w:rsidR="001809F3" w:rsidRPr="002E1AF3">
        <w:rPr>
          <w:rFonts w:ascii="Arial" w:hAnsi="Arial" w:cs="Arial"/>
          <w:color w:val="auto"/>
          <w:sz w:val="22"/>
          <w:szCs w:val="22"/>
          <w:vertAlign w:val="superscript"/>
          <w:lang w:val="es-MX"/>
        </w:rPr>
        <w:t>4</w:t>
      </w:r>
      <w:r w:rsidRPr="002E1AF3">
        <w:rPr>
          <w:rFonts w:ascii="Arial" w:hAnsi="Arial" w:cs="Arial"/>
          <w:color w:val="auto"/>
          <w:sz w:val="22"/>
          <w:szCs w:val="22"/>
          <w:lang w:val="es-MX"/>
        </w:rPr>
        <w:t xml:space="preserve">. </w:t>
      </w:r>
    </w:p>
    <w:p w14:paraId="5BBE191B" w14:textId="77777777" w:rsidR="00DC0633" w:rsidRPr="002E1AF3" w:rsidRDefault="00DC0633" w:rsidP="00551F11">
      <w:pPr>
        <w:pStyle w:val="Default"/>
        <w:spacing w:line="360" w:lineRule="auto"/>
        <w:jc w:val="both"/>
        <w:rPr>
          <w:rFonts w:ascii="Arial" w:hAnsi="Arial" w:cs="Arial"/>
          <w:color w:val="auto"/>
          <w:sz w:val="22"/>
          <w:szCs w:val="22"/>
          <w:lang w:val="es-ES"/>
        </w:rPr>
      </w:pPr>
    </w:p>
    <w:p w14:paraId="7DDF39D4" w14:textId="033A3ADD" w:rsidR="001809F3" w:rsidRPr="002E1AF3" w:rsidRDefault="001809F3"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rPr>
        <w:t>En la región de las américas acorde a un informe de la Organización Panamericana de la Salud (OPS), el comportamiento de las enfermedades no transmisibles es similar al resto de los continentes, causan aproximadamente 5,5 millones de muertes al año, y representan 80,7% de todas las muertes en la región. De ese total de muertes, el 38,9% son prematuras ocurridas en personas menores de 70 años de edad. Relacionado con la hipertensión arterial, la prevalencia regional (estandarizada por edad) de hipertensión en adultos de 30 a 79 años fue del 35,4 % en la población total. Mayor en hombres 37,6% (95% IU: 34,4-40,9) que en mujeres 33,3% (95% IU: 30,4-36,3). Entre 20 % de los países con la prevalencia más alta de hipertensión se encontraron Paraguay, República Dominicana, Dominica, Argentina, Granada, Jamaica, San Cristóbal y Nieves y Brasil</w:t>
      </w:r>
      <w:r w:rsidR="00DD7F85" w:rsidRPr="002E1AF3">
        <w:rPr>
          <w:rFonts w:ascii="Arial" w:hAnsi="Arial" w:cs="Arial"/>
        </w:rPr>
        <w:t xml:space="preserve"> </w:t>
      </w:r>
      <w:proofErr w:type="gramStart"/>
      <w:r w:rsidR="00DD7F85" w:rsidRPr="002E1AF3">
        <w:rPr>
          <w:rFonts w:ascii="Arial" w:hAnsi="Arial" w:cs="Arial"/>
          <w:vertAlign w:val="superscript"/>
        </w:rPr>
        <w:t xml:space="preserve">5 </w:t>
      </w:r>
      <w:r w:rsidRPr="002E1AF3">
        <w:rPr>
          <w:rFonts w:ascii="Arial" w:hAnsi="Arial" w:cs="Arial"/>
        </w:rPr>
        <w:t>.</w:t>
      </w:r>
      <w:proofErr w:type="gramEnd"/>
      <w:r w:rsidRPr="002E1AF3">
        <w:rPr>
          <w:rFonts w:ascii="Arial" w:hAnsi="Arial" w:cs="Arial"/>
        </w:rPr>
        <w:t> </w:t>
      </w:r>
    </w:p>
    <w:p w14:paraId="7224DDDF" w14:textId="77777777" w:rsidR="001809F3" w:rsidRPr="002E1AF3" w:rsidRDefault="001809F3"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rPr>
        <w:t xml:space="preserve">En México, usando la clasificación del JNC-8, la prevalencia de HTA está en un punto medio entre la prevalencia de los países con ingresos bajos-medianos (31.5%) y la prevalencia de países con ingresos altos (28.5%). La Encuesta Nacional de Salud y Nutrición (ENSANUT) </w:t>
      </w:r>
      <w:r w:rsidRPr="002E1AF3">
        <w:rPr>
          <w:rFonts w:ascii="Arial" w:hAnsi="Arial" w:cs="Arial"/>
        </w:rPr>
        <w:lastRenderedPageBreak/>
        <w:t>indica que durante el periodo 2020-2023, aproximadamente el 29.9% de las personas adultas vivían con hipertensión, de las cuales el 43% desconocía su diagnóstico</w:t>
      </w:r>
      <w:r w:rsidR="001E0118" w:rsidRPr="002E1AF3">
        <w:rPr>
          <w:rFonts w:ascii="Arial" w:hAnsi="Arial" w:cs="Arial"/>
        </w:rPr>
        <w:t xml:space="preserve"> </w:t>
      </w:r>
      <w:r w:rsidR="001E0118" w:rsidRPr="002E1AF3">
        <w:rPr>
          <w:rFonts w:ascii="Arial" w:hAnsi="Arial" w:cs="Arial"/>
          <w:vertAlign w:val="superscript"/>
        </w:rPr>
        <w:t>6,7</w:t>
      </w:r>
      <w:r w:rsidRPr="002E1AF3">
        <w:rPr>
          <w:rFonts w:ascii="Arial" w:hAnsi="Arial" w:cs="Arial"/>
        </w:rPr>
        <w:t>.</w:t>
      </w:r>
    </w:p>
    <w:p w14:paraId="24251D62" w14:textId="77777777" w:rsidR="001E0118" w:rsidRPr="002E1AF3" w:rsidRDefault="001E0118"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bCs/>
        </w:rPr>
        <w:t>En México entre las primeras 10 causas de muertes el 90% está representado por enfermedades no transmisibles. En el 2015 hubo 24 497 fallecidos por enfermedades del corazón (578 fallecidos más que en el 2014) y la tasa de mortalidad por enfermedades del corazón, fue de 218,3</w:t>
      </w:r>
      <w:r w:rsidRPr="002E1AF3">
        <w:rPr>
          <w:rFonts w:ascii="Arial" w:hAnsi="Arial" w:cs="Arial"/>
        </w:rPr>
        <w:t xml:space="preserve"> defunciones por cada 100 000 habitantes</w:t>
      </w:r>
      <w:r w:rsidRPr="002E1AF3">
        <w:rPr>
          <w:rFonts w:ascii="Arial" w:hAnsi="Arial" w:cs="Arial"/>
          <w:bCs/>
        </w:rPr>
        <w:t xml:space="preserve">. </w:t>
      </w:r>
      <w:r w:rsidRPr="002E1AF3">
        <w:rPr>
          <w:rFonts w:ascii="Arial" w:hAnsi="Arial" w:cs="Arial"/>
        </w:rPr>
        <w:t>La hipertensión arterial, según el anuario estadístico de salud, se presenta con tasas de prevalencia elevadas en la población (214,9 x 10</w:t>
      </w:r>
      <w:r w:rsidRPr="002E1AF3">
        <w:rPr>
          <w:rFonts w:ascii="Arial" w:hAnsi="Arial" w:cs="Arial"/>
          <w:vertAlign w:val="superscript"/>
        </w:rPr>
        <w:t>3</w:t>
      </w:r>
      <w:r w:rsidRPr="002E1AF3">
        <w:rPr>
          <w:rFonts w:ascii="Arial" w:hAnsi="Arial" w:cs="Arial"/>
        </w:rPr>
        <w:t xml:space="preserve">), con niveles superiores en la población adulta y adulta mayor </w:t>
      </w:r>
      <w:r w:rsidRPr="002E1AF3">
        <w:rPr>
          <w:rFonts w:ascii="Arial" w:hAnsi="Arial" w:cs="Arial"/>
          <w:vertAlign w:val="superscript"/>
        </w:rPr>
        <w:t>7</w:t>
      </w:r>
      <w:r w:rsidRPr="002E1AF3">
        <w:rPr>
          <w:rFonts w:ascii="Arial" w:hAnsi="Arial" w:cs="Arial"/>
        </w:rPr>
        <w:t>.</w:t>
      </w:r>
    </w:p>
    <w:p w14:paraId="3EE4F046" w14:textId="77777777" w:rsidR="001E0118" w:rsidRPr="002E1AF3" w:rsidRDefault="001E0118" w:rsidP="00551F11">
      <w:pPr>
        <w:tabs>
          <w:tab w:val="left" w:pos="426"/>
        </w:tabs>
        <w:spacing w:line="360" w:lineRule="auto"/>
        <w:jc w:val="both"/>
        <w:rPr>
          <w:rFonts w:ascii="Arial" w:hAnsi="Arial" w:cs="Arial"/>
        </w:rPr>
      </w:pPr>
      <w:r w:rsidRPr="002E1AF3">
        <w:rPr>
          <w:rFonts w:ascii="Arial" w:hAnsi="Arial" w:cs="Arial"/>
        </w:rPr>
        <w:t xml:space="preserve">Aunque el estado de Sinaloa no se encuentra entre los estados de mayor tasa de mortalidad 337.2 por cada 100 000 hab. Si se adapta a la estructura de causa de muerte del resto del país siendo en primer lugar las enfermedades del corazón, diabetes mellitus y tumores malignos en ese orden.  Donde la hipertensión arterial es una de las juega un papel muy importante como factor de riesgo para algunas de las primeras10 causas de muerte </w:t>
      </w:r>
      <w:r w:rsidRPr="002E1AF3">
        <w:rPr>
          <w:rFonts w:ascii="Arial" w:hAnsi="Arial" w:cs="Arial"/>
          <w:vertAlign w:val="superscript"/>
        </w:rPr>
        <w:t>8</w:t>
      </w:r>
      <w:r w:rsidRPr="002E1AF3">
        <w:rPr>
          <w:rFonts w:ascii="Arial" w:hAnsi="Arial" w:cs="Arial"/>
        </w:rPr>
        <w:t xml:space="preserve">. </w:t>
      </w:r>
    </w:p>
    <w:p w14:paraId="2643036C" w14:textId="77777777" w:rsidR="00EB46CD" w:rsidRPr="002E1AF3" w:rsidRDefault="00EB46CD" w:rsidP="00551F11">
      <w:pPr>
        <w:tabs>
          <w:tab w:val="left" w:pos="426"/>
        </w:tabs>
        <w:autoSpaceDE w:val="0"/>
        <w:autoSpaceDN w:val="0"/>
        <w:adjustRightInd w:val="0"/>
        <w:spacing w:line="360" w:lineRule="auto"/>
        <w:jc w:val="both"/>
        <w:rPr>
          <w:rFonts w:ascii="Arial" w:eastAsia="Times New Roman" w:hAnsi="Arial" w:cs="Arial"/>
          <w:lang w:eastAsia="es-ES_tradnl"/>
        </w:rPr>
      </w:pPr>
      <w:r w:rsidRPr="002E1AF3">
        <w:rPr>
          <w:rFonts w:ascii="Arial" w:hAnsi="Arial" w:cs="Arial"/>
        </w:rPr>
        <w:t xml:space="preserve">La hipertensión arterial en el adulto se define como el nivel de presión arterial sistólica (PAS) mayor o igual a 140 mm Hg, o como el nivel de presión arterial diastólica (PAD) mayor o igual a 90 mm Hg. </w:t>
      </w:r>
      <w:r w:rsidRPr="002E1AF3">
        <w:rPr>
          <w:rFonts w:ascii="Arial" w:eastAsia="Times New Roman" w:hAnsi="Arial" w:cs="Arial"/>
          <w:lang w:eastAsia="es-ES_tradnl"/>
        </w:rPr>
        <w:t xml:space="preserve">La detección de la HTA puede ser realizada por cualquier persona adecuadamente entrenada en la toma de la presión arterial (PA). Se ha demostrado que, si los médicos midieran la PA de manera sistemática a todos los pacientes que acuden a la consulta, pudieran detectar a más del 85% de los hipertensos de la población en corto plazo </w:t>
      </w:r>
      <w:r w:rsidRPr="002E1AF3">
        <w:rPr>
          <w:rFonts w:ascii="Arial" w:eastAsia="Times New Roman" w:hAnsi="Arial" w:cs="Arial"/>
          <w:vertAlign w:val="superscript"/>
          <w:lang w:eastAsia="es-ES_tradnl"/>
        </w:rPr>
        <w:t>8, 9</w:t>
      </w:r>
      <w:r w:rsidRPr="002E1AF3">
        <w:rPr>
          <w:rFonts w:ascii="Arial" w:eastAsia="Times New Roman" w:hAnsi="Arial" w:cs="Arial"/>
          <w:lang w:eastAsia="es-ES_tradnl"/>
        </w:rPr>
        <w:t>.</w:t>
      </w:r>
    </w:p>
    <w:p w14:paraId="5638AF20" w14:textId="77777777" w:rsidR="0061400B" w:rsidRPr="002E1AF3" w:rsidRDefault="0061400B" w:rsidP="00551F11">
      <w:pPr>
        <w:tabs>
          <w:tab w:val="left" w:pos="426"/>
        </w:tabs>
        <w:autoSpaceDE w:val="0"/>
        <w:autoSpaceDN w:val="0"/>
        <w:adjustRightInd w:val="0"/>
        <w:spacing w:line="360" w:lineRule="auto"/>
        <w:jc w:val="both"/>
        <w:rPr>
          <w:rStyle w:val="Hipervnculo"/>
          <w:rFonts w:ascii="Arial" w:hAnsi="Arial" w:cs="Arial"/>
          <w:iCs/>
          <w:color w:val="auto"/>
          <w:u w:val="none"/>
        </w:rPr>
      </w:pPr>
      <w:r w:rsidRPr="002E1AF3">
        <w:rPr>
          <w:rFonts w:ascii="Arial" w:eastAsia="Calibri" w:hAnsi="Arial" w:cs="Arial"/>
        </w:rPr>
        <w:t xml:space="preserve">Alrededor de un 30% de los hipertensos no está consciente de su estado, habitualmente acuden al cuerpo de guardia sólo cuando se sienten mal o sospechan tener un aumento de la presión arterial. </w:t>
      </w:r>
      <w:r w:rsidRPr="002E1AF3">
        <w:rPr>
          <w:rFonts w:ascii="Arial" w:eastAsia="Calibri" w:hAnsi="Arial" w:cs="Arial"/>
          <w:lang w:eastAsia="es-ES_tradnl"/>
        </w:rPr>
        <w:t>En otras ocasiones, no es más que un hallazgo exploratorio asociado a otra enfermedad preexistente que ha motivado la consulta. Sin embargo, es cada vez más frecuente que constituya el problema central de un individuo habitualmente asintomático, al que un examen rutinario le ha detectado una elevación sostenida de la presión arterial, complicaciones o repercusión en órganos diana como consecuencia de una HTA no diagnosticada hasta la fecha, lo que destaca la importancia de la prevención</w:t>
      </w:r>
      <w:r w:rsidR="005D1196" w:rsidRPr="002E1AF3">
        <w:rPr>
          <w:rFonts w:ascii="Arial" w:eastAsia="Calibri" w:hAnsi="Arial" w:cs="Arial"/>
          <w:lang w:eastAsia="es-ES_tradnl"/>
        </w:rPr>
        <w:t>.</w:t>
      </w:r>
      <w:r w:rsidRPr="002E1AF3">
        <w:rPr>
          <w:rFonts w:ascii="Arial" w:eastAsia="Calibri" w:hAnsi="Arial" w:cs="Arial"/>
          <w:lang w:eastAsia="es-ES_tradnl"/>
        </w:rPr>
        <w:t xml:space="preserve"> </w:t>
      </w:r>
      <w:r w:rsidRPr="002E1AF3">
        <w:rPr>
          <w:rFonts w:ascii="Arial" w:eastAsia="Calibri" w:hAnsi="Arial" w:cs="Arial"/>
          <w:vertAlign w:val="superscript"/>
          <w:lang w:eastAsia="es-ES_tradnl"/>
        </w:rPr>
        <w:t>7</w:t>
      </w:r>
    </w:p>
    <w:p w14:paraId="57A341FB" w14:textId="7CB99CD9" w:rsidR="005D1196" w:rsidRPr="002E1AF3" w:rsidRDefault="005D1196" w:rsidP="00551F11">
      <w:pPr>
        <w:pStyle w:val="Default"/>
        <w:tabs>
          <w:tab w:val="left" w:pos="426"/>
        </w:tabs>
        <w:spacing w:line="360" w:lineRule="auto"/>
        <w:jc w:val="both"/>
        <w:rPr>
          <w:rFonts w:ascii="Arial" w:hAnsi="Arial" w:cs="Arial"/>
          <w:color w:val="auto"/>
          <w:sz w:val="22"/>
          <w:szCs w:val="22"/>
          <w:vertAlign w:val="superscript"/>
        </w:rPr>
      </w:pPr>
      <w:r w:rsidRPr="002E1AF3">
        <w:rPr>
          <w:rFonts w:ascii="Arial" w:hAnsi="Arial" w:cs="Arial"/>
          <w:color w:val="auto"/>
          <w:sz w:val="22"/>
          <w:szCs w:val="22"/>
        </w:rPr>
        <w:t xml:space="preserve">En el Primer Nivel de atención es donde se debe establecer una estrategia integral para la detección, tratamiento temprano, </w:t>
      </w:r>
      <w:r w:rsidR="00432388" w:rsidRPr="002E1AF3">
        <w:rPr>
          <w:rFonts w:ascii="Arial" w:hAnsi="Arial" w:cs="Arial"/>
          <w:color w:val="auto"/>
          <w:sz w:val="22"/>
          <w:szCs w:val="22"/>
        </w:rPr>
        <w:t xml:space="preserve">oportuno, </w:t>
      </w:r>
      <w:r w:rsidRPr="002E1AF3">
        <w:rPr>
          <w:rFonts w:ascii="Arial" w:hAnsi="Arial" w:cs="Arial"/>
          <w:color w:val="auto"/>
          <w:sz w:val="22"/>
          <w:szCs w:val="22"/>
        </w:rPr>
        <w:t>seguimiento y control de la hipertensión arterial y sus complicaciones</w:t>
      </w:r>
      <w:r w:rsidR="00432388" w:rsidRPr="002E1AF3">
        <w:rPr>
          <w:rFonts w:ascii="Arial" w:hAnsi="Arial" w:cs="Arial"/>
          <w:color w:val="auto"/>
          <w:sz w:val="22"/>
          <w:szCs w:val="22"/>
        </w:rPr>
        <w:t xml:space="preserve">. En </w:t>
      </w:r>
      <w:r w:rsidR="00DD7F85" w:rsidRPr="002E1AF3">
        <w:rPr>
          <w:rFonts w:ascii="Arial" w:hAnsi="Arial" w:cs="Arial"/>
          <w:color w:val="auto"/>
          <w:sz w:val="22"/>
          <w:szCs w:val="22"/>
        </w:rPr>
        <w:t>C</w:t>
      </w:r>
      <w:r w:rsidR="00432388" w:rsidRPr="002E1AF3">
        <w:rPr>
          <w:rFonts w:ascii="Arial" w:hAnsi="Arial" w:cs="Arial"/>
          <w:color w:val="auto"/>
          <w:sz w:val="22"/>
          <w:szCs w:val="22"/>
        </w:rPr>
        <w:t xml:space="preserve">aso de ser necesario </w:t>
      </w:r>
      <w:r w:rsidRPr="002E1AF3">
        <w:rPr>
          <w:rFonts w:ascii="Arial" w:hAnsi="Arial" w:cs="Arial"/>
          <w:color w:val="auto"/>
          <w:sz w:val="22"/>
          <w:szCs w:val="22"/>
        </w:rPr>
        <w:t xml:space="preserve">tener capacidad de referencia oportuna hacia otros niveles de atención dando la posibilidad de lograr un impacto en la disminución </w:t>
      </w:r>
      <w:r w:rsidRPr="002E1AF3">
        <w:rPr>
          <w:rFonts w:ascii="Arial" w:hAnsi="Arial" w:cs="Arial"/>
          <w:color w:val="auto"/>
          <w:sz w:val="22"/>
          <w:szCs w:val="22"/>
        </w:rPr>
        <w:lastRenderedPageBreak/>
        <w:t xml:space="preserve">de la mortalidad y discapacidad por estas causas. </w:t>
      </w:r>
      <w:r w:rsidR="00432388" w:rsidRPr="002E1AF3">
        <w:rPr>
          <w:rFonts w:ascii="Arial" w:hAnsi="Arial" w:cs="Arial"/>
          <w:color w:val="auto"/>
          <w:sz w:val="22"/>
          <w:szCs w:val="22"/>
        </w:rPr>
        <w:t>Para</w:t>
      </w:r>
      <w:r w:rsidRPr="002E1AF3">
        <w:rPr>
          <w:rFonts w:ascii="Arial" w:hAnsi="Arial" w:cs="Arial"/>
          <w:color w:val="auto"/>
          <w:sz w:val="22"/>
          <w:szCs w:val="22"/>
        </w:rPr>
        <w:t xml:space="preserve"> lograr tal propósito, estas unidades deben contar con personal de salud capacitado, equipamiento e insumos suficientes y adecuados, así como un sistema de información funcional y actualizada.</w:t>
      </w:r>
      <w:r w:rsidRPr="002E1AF3">
        <w:rPr>
          <w:rFonts w:ascii="Arial" w:hAnsi="Arial" w:cs="Arial"/>
          <w:color w:val="auto"/>
          <w:sz w:val="22"/>
          <w:szCs w:val="22"/>
          <w:vertAlign w:val="superscript"/>
        </w:rPr>
        <w:t xml:space="preserve"> </w:t>
      </w:r>
    </w:p>
    <w:p w14:paraId="2D27257B" w14:textId="77777777" w:rsidR="00A02E7B" w:rsidRPr="002E1AF3" w:rsidRDefault="00A02E7B" w:rsidP="00551F11">
      <w:pPr>
        <w:pStyle w:val="Default"/>
        <w:tabs>
          <w:tab w:val="left" w:pos="426"/>
        </w:tabs>
        <w:spacing w:line="360" w:lineRule="auto"/>
        <w:jc w:val="both"/>
        <w:rPr>
          <w:rFonts w:ascii="Arial" w:hAnsi="Arial" w:cs="Arial"/>
          <w:color w:val="auto"/>
          <w:sz w:val="22"/>
          <w:szCs w:val="22"/>
        </w:rPr>
      </w:pPr>
    </w:p>
    <w:p w14:paraId="51D5BDB8" w14:textId="4603CCBC" w:rsidR="00A02E7B" w:rsidRPr="002E1AF3" w:rsidRDefault="00A02E7B" w:rsidP="00551F11">
      <w:pPr>
        <w:tabs>
          <w:tab w:val="left" w:pos="426"/>
        </w:tabs>
        <w:autoSpaceDE w:val="0"/>
        <w:autoSpaceDN w:val="0"/>
        <w:adjustRightInd w:val="0"/>
        <w:spacing w:line="360" w:lineRule="auto"/>
        <w:jc w:val="both"/>
        <w:rPr>
          <w:rFonts w:ascii="Arial" w:hAnsi="Arial" w:cs="Arial"/>
          <w:lang w:eastAsia="es-ES_tradnl"/>
        </w:rPr>
      </w:pPr>
      <w:r w:rsidRPr="002E1AF3">
        <w:rPr>
          <w:rFonts w:ascii="Arial" w:hAnsi="Arial" w:cs="Arial"/>
        </w:rPr>
        <w:t>Este control de la hipertensión arterial no está exento de dificultades, marcadas tanto por el paciente, el médico, el medio e incluso por el propio sistema de salud. Los profesionales de la salud señalan grandes dificultades en el cumplimiento de los tratamientos de larga duración que deben seguir los enfermos con padecimientos crónicos como la hipertensión arterial, la diabetes, el asma y el SIDA entre otras</w:t>
      </w:r>
      <w:r w:rsidR="000960D9" w:rsidRPr="002E1AF3">
        <w:rPr>
          <w:rFonts w:ascii="Arial" w:hAnsi="Arial" w:cs="Arial"/>
        </w:rPr>
        <w:t xml:space="preserve"> </w:t>
      </w:r>
      <w:r w:rsidR="000960D9" w:rsidRPr="002E1AF3">
        <w:rPr>
          <w:rFonts w:ascii="Arial" w:hAnsi="Arial" w:cs="Arial"/>
          <w:vertAlign w:val="superscript"/>
        </w:rPr>
        <w:t>8</w:t>
      </w:r>
      <w:r w:rsidRPr="002E1AF3">
        <w:rPr>
          <w:rFonts w:ascii="Arial" w:hAnsi="Arial" w:cs="Arial"/>
        </w:rPr>
        <w:t xml:space="preserve">. También son muchos los factores influyentes en la conducta de cumplimiento o incumplimiento del tratamiento médico, donde se involucran componentes de naturaleza psicosocial, financieros, médica y de la relación médico-paciente. </w:t>
      </w:r>
      <w:r w:rsidRPr="002E1AF3">
        <w:rPr>
          <w:rFonts w:ascii="Arial" w:hAnsi="Arial" w:cs="Arial"/>
          <w:lang w:eastAsia="es-ES_tradnl"/>
        </w:rPr>
        <w:t>En la literatura se recoge que entre el 40% y el 50% de los pacientes que inician un nuevo tratamiento antihipertensivo lo abandonan o modifican dentro del año de realizado el diagnóstico, y sólo entre un tercio y la mitad de los que permanecen bajo tratamiento, tienen controlada la presión arterial</w:t>
      </w:r>
      <w:r w:rsidR="000960D9" w:rsidRPr="002E1AF3">
        <w:rPr>
          <w:rFonts w:ascii="Arial" w:hAnsi="Arial" w:cs="Arial"/>
          <w:lang w:eastAsia="es-ES_tradnl"/>
        </w:rPr>
        <w:t xml:space="preserve"> </w:t>
      </w:r>
      <w:r w:rsidR="000960D9" w:rsidRPr="002E1AF3">
        <w:rPr>
          <w:rFonts w:ascii="Arial" w:hAnsi="Arial" w:cs="Arial"/>
          <w:vertAlign w:val="superscript"/>
          <w:lang w:eastAsia="es-ES_tradnl"/>
        </w:rPr>
        <w:t>9,10</w:t>
      </w:r>
      <w:r w:rsidRPr="002E1AF3">
        <w:rPr>
          <w:rFonts w:ascii="Arial" w:hAnsi="Arial" w:cs="Arial"/>
          <w:lang w:eastAsia="es-ES_tradnl"/>
        </w:rPr>
        <w:t xml:space="preserve">. </w:t>
      </w:r>
    </w:p>
    <w:p w14:paraId="0FDC141D" w14:textId="77777777" w:rsidR="00A02E7B" w:rsidRPr="002E1AF3" w:rsidRDefault="00A02E7B" w:rsidP="00551F11">
      <w:pPr>
        <w:tabs>
          <w:tab w:val="left" w:pos="426"/>
        </w:tabs>
        <w:spacing w:line="360" w:lineRule="auto"/>
        <w:jc w:val="both"/>
        <w:outlineLvl w:val="3"/>
        <w:rPr>
          <w:rFonts w:ascii="Arial" w:hAnsi="Arial" w:cs="Arial"/>
        </w:rPr>
      </w:pPr>
      <w:r w:rsidRPr="002E1AF3">
        <w:rPr>
          <w:rFonts w:ascii="Arial" w:hAnsi="Arial" w:cs="Arial"/>
        </w:rPr>
        <w:t xml:space="preserve">Existen varios estudios realizados en México donde plantean las numerosas dificultades para enfrentar la adherencia </w:t>
      </w:r>
      <w:r w:rsidR="009825DD" w:rsidRPr="002E1AF3">
        <w:rPr>
          <w:rFonts w:ascii="Arial" w:hAnsi="Arial" w:cs="Arial"/>
        </w:rPr>
        <w:t xml:space="preserve">al tratamiento </w:t>
      </w:r>
      <w:r w:rsidRPr="002E1AF3">
        <w:rPr>
          <w:rFonts w:ascii="Arial" w:hAnsi="Arial" w:cs="Arial"/>
        </w:rPr>
        <w:t xml:space="preserve">en el paciente hipertenso. </w:t>
      </w:r>
    </w:p>
    <w:p w14:paraId="08FC4EF7" w14:textId="509E5082" w:rsidR="00F060BB" w:rsidRPr="002E1AF3" w:rsidRDefault="00F060BB" w:rsidP="00551F11">
      <w:pPr>
        <w:tabs>
          <w:tab w:val="left" w:pos="0"/>
          <w:tab w:val="left" w:pos="426"/>
        </w:tabs>
        <w:spacing w:line="360" w:lineRule="auto"/>
        <w:jc w:val="both"/>
        <w:rPr>
          <w:rFonts w:ascii="Arial" w:hAnsi="Arial" w:cs="Arial"/>
          <w:lang w:val="es-ES_tradnl"/>
        </w:rPr>
      </w:pPr>
      <w:r w:rsidRPr="002E1AF3">
        <w:rPr>
          <w:rFonts w:ascii="Arial" w:hAnsi="Arial" w:cs="Arial"/>
          <w:lang w:val="es-ES_tradnl"/>
        </w:rPr>
        <w:t>La realización del tratamiento depende de la personalidad del paciente así como  las características  psicológicas que modulan el comportamiento del individuo</w:t>
      </w:r>
      <w:r w:rsidRPr="002E1AF3">
        <w:rPr>
          <w:rFonts w:ascii="Arial" w:hAnsi="Arial" w:cs="Arial"/>
          <w:vertAlign w:val="superscript"/>
          <w:lang w:val="es-ES_tradnl"/>
        </w:rPr>
        <w:t>50</w:t>
      </w:r>
      <w:r w:rsidRPr="002E1AF3">
        <w:rPr>
          <w:rFonts w:ascii="Arial" w:hAnsi="Arial" w:cs="Arial"/>
          <w:lang w:val="es-ES_tradnl"/>
        </w:rPr>
        <w:t xml:space="preserve"> hacia una conducta saludable en relación con su enfermedad, tales como la disciplina, el interés, la motivación  y la organización, cuestión de gran importancia en la adherencia terapéutica: la implicación personal y la participación activa, consciente y voluntaria del paciente en el cumplimiento a partir de un conjunto de predisposiciones personales como son, ser disciplinado, el esfuerzo volitivo, el interés, la organización de la persona, la disposición de cumplimiento así como la capacidad de autocontrol personal </w:t>
      </w:r>
      <w:r w:rsidR="000960D9" w:rsidRPr="002E1AF3">
        <w:rPr>
          <w:rFonts w:ascii="Arial" w:hAnsi="Arial" w:cs="Arial"/>
          <w:vertAlign w:val="superscript"/>
          <w:lang w:val="es-ES_tradnl"/>
        </w:rPr>
        <w:t>9-11</w:t>
      </w:r>
      <w:r w:rsidRPr="002E1AF3">
        <w:rPr>
          <w:rFonts w:ascii="Arial" w:hAnsi="Arial" w:cs="Arial"/>
          <w:lang w:val="es-ES_tradnl"/>
        </w:rPr>
        <w:t xml:space="preserve">. Además, las orientaciones inadecuadas, la falta de explicación, información detallada de la conducta a seguir, de las características de la enfermedad y del tratamiento, la negociación del tratamiento por parte del facultativo con el paciente también puede favorecer un mejor adherencia terapéutica y seguimiento de su enfermedad. Las dificultades para conseguir el medicamento ya sea porque se le impide desde el punto de vista económico, así como la no existencia en farmacia por un periodo de tiempo, la falta de poder adquisitivo para cumplir la dieta que requiere la enfermedad y que forma parte del tratamiento en la mayoría de los casos, es una de las barreras encontradas frecuentemente. </w:t>
      </w:r>
    </w:p>
    <w:p w14:paraId="526E1692" w14:textId="5F4624D3" w:rsidR="00F060BB" w:rsidRPr="002E1AF3" w:rsidRDefault="00F060BB" w:rsidP="00551F11">
      <w:pPr>
        <w:tabs>
          <w:tab w:val="left" w:pos="0"/>
          <w:tab w:val="left" w:pos="426"/>
        </w:tabs>
        <w:spacing w:line="360" w:lineRule="auto"/>
        <w:jc w:val="both"/>
        <w:rPr>
          <w:rFonts w:ascii="Arial" w:hAnsi="Arial" w:cs="Arial"/>
        </w:rPr>
      </w:pPr>
      <w:r w:rsidRPr="002E1AF3">
        <w:rPr>
          <w:rFonts w:ascii="Arial" w:hAnsi="Arial" w:cs="Arial"/>
          <w:lang w:val="es-ES_tradnl"/>
        </w:rPr>
        <w:lastRenderedPageBreak/>
        <w:t>Desde el punto de vista médico las principales fallas a la adherencia terapéutica se relacionan con los efectos secundarios experimentados por los pacientes, como síntomas molestos que causan temor, incomodidad e incluso depresión, por lo que no se cumple con el mismo o lo abandonan</w:t>
      </w:r>
      <w:r w:rsidRPr="002E1AF3">
        <w:rPr>
          <w:rFonts w:ascii="Arial" w:hAnsi="Arial" w:cs="Arial"/>
          <w:vertAlign w:val="superscript"/>
          <w:lang w:val="es-ES_tradnl"/>
        </w:rPr>
        <w:t xml:space="preserve"> </w:t>
      </w:r>
      <w:r w:rsidR="000960D9" w:rsidRPr="002E1AF3">
        <w:rPr>
          <w:rFonts w:ascii="Arial" w:hAnsi="Arial" w:cs="Arial"/>
          <w:vertAlign w:val="superscript"/>
          <w:lang w:val="es-ES_tradnl"/>
        </w:rPr>
        <w:t>12</w:t>
      </w:r>
      <w:r w:rsidR="00551F11" w:rsidRPr="002E1AF3">
        <w:rPr>
          <w:rFonts w:ascii="Arial" w:hAnsi="Arial" w:cs="Arial"/>
          <w:lang w:val="es-ES_tradnl"/>
        </w:rPr>
        <w:t xml:space="preserve">. </w:t>
      </w:r>
      <w:r w:rsidRPr="002E1AF3">
        <w:rPr>
          <w:rFonts w:ascii="Arial" w:hAnsi="Arial" w:cs="Arial"/>
          <w:vertAlign w:val="superscript"/>
          <w:lang w:val="es-ES_tradnl"/>
        </w:rPr>
        <w:t xml:space="preserve"> </w:t>
      </w:r>
      <w:r w:rsidRPr="002E1AF3">
        <w:rPr>
          <w:rFonts w:ascii="Arial" w:hAnsi="Arial" w:cs="Arial"/>
          <w:lang w:val="es-ES_tradnl"/>
        </w:rPr>
        <w:t xml:space="preserve">Conocer y enfrentar las dificultades que aparecen durante el control del paciente hipertenso es un reto en el sistema de salud actual, esto solo será posible en la </w:t>
      </w:r>
      <w:r w:rsidR="00551F11" w:rsidRPr="002E1AF3">
        <w:rPr>
          <w:rFonts w:ascii="Arial" w:hAnsi="Arial" w:cs="Arial"/>
          <w:lang w:val="es-ES_tradnl"/>
        </w:rPr>
        <w:t>medida que</w:t>
      </w:r>
      <w:r w:rsidRPr="002E1AF3">
        <w:rPr>
          <w:rFonts w:ascii="Arial" w:hAnsi="Arial" w:cs="Arial"/>
          <w:lang w:val="es-ES_tradnl"/>
        </w:rPr>
        <w:t xml:space="preserve"> seamos capaces de realizar acciones dinámicas, eficaces y permanentes de los diferentes niveles de atención</w:t>
      </w:r>
      <w:r w:rsidR="000960D9" w:rsidRPr="002E1AF3">
        <w:rPr>
          <w:rFonts w:ascii="Arial" w:hAnsi="Arial" w:cs="Arial"/>
          <w:vertAlign w:val="superscript"/>
          <w:lang w:val="es-ES_tradnl"/>
        </w:rPr>
        <w:t>13</w:t>
      </w:r>
      <w:r w:rsidR="000960D9" w:rsidRPr="002E1AF3">
        <w:rPr>
          <w:rFonts w:ascii="Arial" w:hAnsi="Arial" w:cs="Arial"/>
          <w:lang w:val="es-ES_tradnl"/>
        </w:rPr>
        <w:t>.</w:t>
      </w:r>
    </w:p>
    <w:p w14:paraId="67970EFB" w14:textId="160F4822" w:rsidR="00A02E7B" w:rsidRPr="002E1AF3" w:rsidRDefault="00A02E7B" w:rsidP="00551F11">
      <w:pPr>
        <w:tabs>
          <w:tab w:val="left" w:pos="426"/>
        </w:tabs>
        <w:spacing w:line="360" w:lineRule="auto"/>
        <w:jc w:val="both"/>
        <w:outlineLvl w:val="3"/>
        <w:rPr>
          <w:rFonts w:ascii="Arial" w:hAnsi="Arial" w:cs="Arial"/>
        </w:rPr>
      </w:pPr>
      <w:r w:rsidRPr="002E1AF3">
        <w:rPr>
          <w:rFonts w:ascii="Arial" w:hAnsi="Arial" w:cs="Arial"/>
        </w:rPr>
        <w:t xml:space="preserve">La Unidad de primer nivel de atención La </w:t>
      </w:r>
      <w:r w:rsidR="009825DD" w:rsidRPr="002E1AF3">
        <w:rPr>
          <w:rFonts w:ascii="Arial" w:hAnsi="Arial" w:cs="Arial"/>
        </w:rPr>
        <w:t>T</w:t>
      </w:r>
      <w:r w:rsidRPr="002E1AF3">
        <w:rPr>
          <w:rFonts w:ascii="Arial" w:hAnsi="Arial" w:cs="Arial"/>
        </w:rPr>
        <w:t xml:space="preserve">una se encuentra a 960 metros sobre el nivel del mar, inaugurado en el año 1982, contamos con </w:t>
      </w:r>
      <w:r w:rsidR="00D724A2" w:rsidRPr="002E1AF3">
        <w:rPr>
          <w:rFonts w:ascii="Arial" w:hAnsi="Arial" w:cs="Arial"/>
        </w:rPr>
        <w:t>el</w:t>
      </w:r>
      <w:r w:rsidRPr="002E1AF3">
        <w:rPr>
          <w:rFonts w:ascii="Arial" w:hAnsi="Arial" w:cs="Arial"/>
        </w:rPr>
        <w:t xml:space="preserve"> sistema </w:t>
      </w:r>
      <w:r w:rsidR="00D724A2" w:rsidRPr="002E1AF3">
        <w:rPr>
          <w:rFonts w:ascii="Arial" w:hAnsi="Arial" w:cs="Arial"/>
        </w:rPr>
        <w:t xml:space="preserve"> SIGHO </w:t>
      </w:r>
      <w:r w:rsidR="00410A15" w:rsidRPr="002E1AF3">
        <w:rPr>
          <w:rFonts w:ascii="Arial" w:hAnsi="Arial" w:cs="Arial"/>
        </w:rPr>
        <w:t>de historia clínica digital</w:t>
      </w:r>
      <w:r w:rsidR="00410A15">
        <w:rPr>
          <w:rFonts w:ascii="Arial" w:hAnsi="Arial" w:cs="Arial"/>
        </w:rPr>
        <w:t xml:space="preserve">, </w:t>
      </w:r>
      <w:r w:rsidR="00410A15" w:rsidRPr="002E1AF3">
        <w:rPr>
          <w:rFonts w:ascii="Arial" w:hAnsi="Arial" w:cs="Arial"/>
        </w:rPr>
        <w:t xml:space="preserve"> </w:t>
      </w:r>
      <w:r w:rsidRPr="002E1AF3">
        <w:rPr>
          <w:rFonts w:ascii="Arial" w:hAnsi="Arial" w:cs="Arial"/>
        </w:rPr>
        <w:t xml:space="preserve">al que se le han incluido datos desde  el año 2016, sin embargo </w:t>
      </w:r>
      <w:r w:rsidR="00410A15">
        <w:rPr>
          <w:rFonts w:ascii="Arial" w:hAnsi="Arial" w:cs="Arial"/>
        </w:rPr>
        <w:t>ha tenido</w:t>
      </w:r>
      <w:r w:rsidRPr="002E1AF3">
        <w:rPr>
          <w:rFonts w:ascii="Arial" w:hAnsi="Arial" w:cs="Arial"/>
        </w:rPr>
        <w:t xml:space="preserve"> inestabilidad en la atención y por lo tanto no siempre se actualizaron las historias clínicas, a partir de marzo del 2024 se ubicó una médica inicialmente y posteriormente en septiembre IMSS Bienestar 2 médicos y un Licenciado en enfermería , se amplía el horario de trabajo hasta las 8 de la noche y se garantiza la atención de lunes a domingo. </w:t>
      </w:r>
    </w:p>
    <w:p w14:paraId="29269318" w14:textId="77777777" w:rsidR="00A02E7B" w:rsidRPr="002E1AF3" w:rsidRDefault="00A02E7B" w:rsidP="00551F11">
      <w:pPr>
        <w:tabs>
          <w:tab w:val="left" w:pos="426"/>
        </w:tabs>
        <w:spacing w:line="360" w:lineRule="auto"/>
        <w:jc w:val="both"/>
        <w:outlineLvl w:val="3"/>
        <w:rPr>
          <w:rFonts w:ascii="Arial" w:hAnsi="Arial" w:cs="Arial"/>
          <w:vanish/>
        </w:rPr>
      </w:pPr>
      <w:r w:rsidRPr="002E1AF3">
        <w:rPr>
          <w:rFonts w:ascii="Arial" w:hAnsi="Arial" w:cs="Arial"/>
        </w:rPr>
        <w:t xml:space="preserve">Durante los meses que se ha trabajado en el Centro de Salud, nos percatamos que acorde a los pacientes en seguimiento había una baja prevalencia de pacientes hipertensos. Con el transcurso de los meses </w:t>
      </w:r>
      <w:r w:rsidR="00F060BB" w:rsidRPr="002E1AF3">
        <w:rPr>
          <w:rFonts w:ascii="Arial" w:hAnsi="Arial" w:cs="Arial"/>
        </w:rPr>
        <w:t>el subregistro de enfermedades crónicas fue evidente</w:t>
      </w:r>
      <w:r w:rsidRPr="002E1AF3">
        <w:rPr>
          <w:rFonts w:ascii="Arial" w:hAnsi="Arial" w:cs="Arial"/>
        </w:rPr>
        <w:t xml:space="preserve"> y </w:t>
      </w:r>
      <w:r w:rsidR="00F060BB" w:rsidRPr="002E1AF3">
        <w:rPr>
          <w:rFonts w:ascii="Arial" w:hAnsi="Arial" w:cs="Arial"/>
        </w:rPr>
        <w:t>el equipo de trabajo se dio</w:t>
      </w:r>
      <w:r w:rsidRPr="002E1AF3">
        <w:rPr>
          <w:rFonts w:ascii="Arial" w:hAnsi="Arial" w:cs="Arial"/>
        </w:rPr>
        <w:t xml:space="preserve"> a la tarea de comenzar a incluir a esos pacientes ya diagnosticados</w:t>
      </w:r>
      <w:r w:rsidR="00F060BB" w:rsidRPr="002E1AF3">
        <w:rPr>
          <w:rFonts w:ascii="Arial" w:hAnsi="Arial" w:cs="Arial"/>
        </w:rPr>
        <w:t>,</w:t>
      </w:r>
      <w:r w:rsidRPr="002E1AF3">
        <w:rPr>
          <w:rFonts w:ascii="Arial" w:hAnsi="Arial" w:cs="Arial"/>
        </w:rPr>
        <w:t xml:space="preserve"> pues era frecuente que acudieran a consulta para abastecerse de medicamentos. El resultado de ese trabajo durante los últimos </w:t>
      </w:r>
      <w:r w:rsidR="00F060BB" w:rsidRPr="002E1AF3">
        <w:rPr>
          <w:rFonts w:ascii="Arial" w:hAnsi="Arial" w:cs="Arial"/>
        </w:rPr>
        <w:t>6</w:t>
      </w:r>
      <w:r w:rsidRPr="002E1AF3">
        <w:rPr>
          <w:rFonts w:ascii="Arial" w:hAnsi="Arial" w:cs="Arial"/>
        </w:rPr>
        <w:t xml:space="preserve"> meses es lo que presentaremos a continuación.  Por todo ello se decide estudiar el fenómeno planteándonos como pregunta: </w:t>
      </w:r>
    </w:p>
    <w:p w14:paraId="47E5C660" w14:textId="77777777" w:rsidR="00A02E7B" w:rsidRPr="002E1AF3" w:rsidRDefault="00A02E7B" w:rsidP="00551F11">
      <w:pPr>
        <w:tabs>
          <w:tab w:val="left" w:pos="426"/>
        </w:tabs>
        <w:spacing w:line="360" w:lineRule="auto"/>
        <w:jc w:val="both"/>
        <w:rPr>
          <w:rFonts w:ascii="Arial" w:hAnsi="Arial" w:cs="Arial"/>
        </w:rPr>
      </w:pPr>
    </w:p>
    <w:p w14:paraId="54F835BA" w14:textId="77777777" w:rsidR="00A02E7B" w:rsidRPr="002E1AF3" w:rsidRDefault="00A02E7B" w:rsidP="00551F11">
      <w:pPr>
        <w:tabs>
          <w:tab w:val="left" w:pos="426"/>
        </w:tabs>
        <w:spacing w:line="360" w:lineRule="auto"/>
        <w:jc w:val="both"/>
        <w:rPr>
          <w:rFonts w:ascii="Arial" w:hAnsi="Arial" w:cs="Arial"/>
          <w:b/>
        </w:rPr>
      </w:pPr>
      <w:r w:rsidRPr="002E1AF3">
        <w:rPr>
          <w:rFonts w:ascii="Arial" w:hAnsi="Arial" w:cs="Arial"/>
        </w:rPr>
        <w:t>¿Cuáles son las características sociodemográficas</w:t>
      </w:r>
      <w:r w:rsidR="00F060BB" w:rsidRPr="002E1AF3">
        <w:rPr>
          <w:rFonts w:ascii="Arial" w:hAnsi="Arial" w:cs="Arial"/>
        </w:rPr>
        <w:t xml:space="preserve">, </w:t>
      </w:r>
      <w:r w:rsidRPr="002E1AF3">
        <w:rPr>
          <w:rFonts w:ascii="Arial" w:hAnsi="Arial" w:cs="Arial"/>
        </w:rPr>
        <w:t xml:space="preserve">biológicas y la adherencia al tratamiento </w:t>
      </w:r>
      <w:r w:rsidRPr="002E1AF3">
        <w:rPr>
          <w:rStyle w:val="Textoennegrita"/>
          <w:rFonts w:ascii="Arial" w:hAnsi="Arial" w:cs="Arial"/>
          <w:b w:val="0"/>
        </w:rPr>
        <w:t>de</w:t>
      </w:r>
      <w:r w:rsidR="00F060BB" w:rsidRPr="002E1AF3">
        <w:rPr>
          <w:rStyle w:val="Textoennegrita"/>
          <w:rFonts w:ascii="Arial" w:hAnsi="Arial" w:cs="Arial"/>
          <w:b w:val="0"/>
        </w:rPr>
        <w:t xml:space="preserve"> </w:t>
      </w:r>
      <w:r w:rsidRPr="002E1AF3">
        <w:rPr>
          <w:rStyle w:val="Textoennegrita"/>
          <w:rFonts w:ascii="Arial" w:hAnsi="Arial" w:cs="Arial"/>
          <w:b w:val="0"/>
        </w:rPr>
        <w:t>l</w:t>
      </w:r>
      <w:r w:rsidR="00F060BB" w:rsidRPr="002E1AF3">
        <w:rPr>
          <w:rStyle w:val="Textoennegrita"/>
          <w:rFonts w:ascii="Arial" w:hAnsi="Arial" w:cs="Arial"/>
          <w:b w:val="0"/>
        </w:rPr>
        <w:t>as personas diagnosticadas como hipertensas</w:t>
      </w:r>
      <w:r w:rsidRPr="002E1AF3">
        <w:rPr>
          <w:rStyle w:val="Textoennegrita"/>
          <w:rFonts w:ascii="Arial" w:hAnsi="Arial" w:cs="Arial"/>
          <w:b w:val="0"/>
        </w:rPr>
        <w:t xml:space="preserve"> en el área</w:t>
      </w:r>
      <w:r w:rsidR="00F060BB" w:rsidRPr="002E1AF3">
        <w:rPr>
          <w:rStyle w:val="Textoennegrita"/>
          <w:rFonts w:ascii="Arial" w:hAnsi="Arial" w:cs="Arial"/>
          <w:b w:val="0"/>
        </w:rPr>
        <w:t xml:space="preserve"> de atención de la Unidad de primer nivel La Tuna</w:t>
      </w:r>
      <w:r w:rsidRPr="002E1AF3">
        <w:rPr>
          <w:rStyle w:val="Textoennegrita"/>
          <w:rFonts w:ascii="Arial" w:hAnsi="Arial" w:cs="Arial"/>
          <w:b w:val="0"/>
        </w:rPr>
        <w:t>?</w:t>
      </w:r>
      <w:r w:rsidRPr="002E1AF3">
        <w:rPr>
          <w:rFonts w:ascii="Arial" w:hAnsi="Arial" w:cs="Arial"/>
          <w:b/>
        </w:rPr>
        <w:t xml:space="preserve"> </w:t>
      </w:r>
    </w:p>
    <w:p w14:paraId="082EFF7D" w14:textId="4C061F2F" w:rsidR="00EB46CD" w:rsidRPr="008552BC" w:rsidRDefault="008552BC" w:rsidP="00551F11">
      <w:pPr>
        <w:pStyle w:val="NormalWeb"/>
        <w:tabs>
          <w:tab w:val="left" w:pos="426"/>
        </w:tabs>
        <w:spacing w:before="0" w:beforeAutospacing="0" w:after="0" w:afterAutospacing="0" w:line="360" w:lineRule="auto"/>
        <w:jc w:val="both"/>
        <w:rPr>
          <w:rFonts w:ascii="Arial" w:hAnsi="Arial" w:cs="Arial"/>
          <w:b/>
          <w:bCs/>
          <w:sz w:val="22"/>
          <w:szCs w:val="22"/>
        </w:rPr>
      </w:pPr>
      <w:r w:rsidRPr="008552BC">
        <w:rPr>
          <w:rFonts w:ascii="Arial" w:hAnsi="Arial" w:cs="Arial"/>
          <w:b/>
          <w:bCs/>
          <w:sz w:val="22"/>
          <w:szCs w:val="22"/>
        </w:rPr>
        <w:t xml:space="preserve">OBJETIVO </w:t>
      </w:r>
    </w:p>
    <w:p w14:paraId="0E0C16FC" w14:textId="49AA18CC" w:rsidR="00945E6E" w:rsidRPr="002E1AF3" w:rsidRDefault="00945E6E" w:rsidP="00551F11">
      <w:pPr>
        <w:pStyle w:val="Textoindependiente"/>
        <w:tabs>
          <w:tab w:val="left" w:pos="426"/>
        </w:tabs>
        <w:spacing w:line="360" w:lineRule="auto"/>
        <w:rPr>
          <w:rFonts w:ascii="Arial" w:hAnsi="Arial" w:cs="Arial"/>
          <w:b/>
          <w:i w:val="0"/>
          <w:sz w:val="22"/>
          <w:szCs w:val="22"/>
        </w:rPr>
      </w:pPr>
      <w:r w:rsidRPr="002E1AF3">
        <w:rPr>
          <w:rStyle w:val="Textoennegrita"/>
          <w:rFonts w:ascii="Arial" w:hAnsi="Arial" w:cs="Arial"/>
          <w:b w:val="0"/>
          <w:i w:val="0"/>
          <w:sz w:val="22"/>
          <w:szCs w:val="22"/>
        </w:rPr>
        <w:t xml:space="preserve">Caracterizar la </w:t>
      </w:r>
      <w:proofErr w:type="spellStart"/>
      <w:r w:rsidRPr="002E1AF3">
        <w:rPr>
          <w:rStyle w:val="Textoennegrita"/>
          <w:rFonts w:ascii="Arial" w:hAnsi="Arial" w:cs="Arial"/>
          <w:b w:val="0"/>
          <w:i w:val="0"/>
          <w:sz w:val="22"/>
          <w:szCs w:val="22"/>
        </w:rPr>
        <w:t>sociodemografía</w:t>
      </w:r>
      <w:proofErr w:type="spellEnd"/>
      <w:r w:rsidR="0015488D">
        <w:rPr>
          <w:rStyle w:val="Textoennegrita"/>
          <w:rFonts w:ascii="Arial" w:hAnsi="Arial" w:cs="Arial"/>
          <w:b w:val="0"/>
          <w:i w:val="0"/>
          <w:sz w:val="22"/>
          <w:szCs w:val="22"/>
        </w:rPr>
        <w:t xml:space="preserve">, </w:t>
      </w:r>
      <w:proofErr w:type="gramStart"/>
      <w:r w:rsidR="0015488D">
        <w:rPr>
          <w:rStyle w:val="Textoennegrita"/>
          <w:rFonts w:ascii="Arial" w:hAnsi="Arial" w:cs="Arial"/>
          <w:b w:val="0"/>
          <w:i w:val="0"/>
          <w:sz w:val="22"/>
          <w:szCs w:val="22"/>
        </w:rPr>
        <w:t xml:space="preserve">control </w:t>
      </w:r>
      <w:r w:rsidRPr="002E1AF3">
        <w:rPr>
          <w:rStyle w:val="Textoennegrita"/>
          <w:rFonts w:ascii="Arial" w:hAnsi="Arial" w:cs="Arial"/>
          <w:b w:val="0"/>
          <w:i w:val="0"/>
          <w:sz w:val="22"/>
          <w:szCs w:val="22"/>
        </w:rPr>
        <w:t xml:space="preserve"> y</w:t>
      </w:r>
      <w:proofErr w:type="gramEnd"/>
      <w:r w:rsidRPr="002E1AF3">
        <w:rPr>
          <w:rStyle w:val="Textoennegrita"/>
          <w:rFonts w:ascii="Arial" w:hAnsi="Arial" w:cs="Arial"/>
          <w:b w:val="0"/>
          <w:i w:val="0"/>
          <w:sz w:val="22"/>
          <w:szCs w:val="22"/>
        </w:rPr>
        <w:t xml:space="preserve"> adherencia terapéutica de pacientes hipertensos en seguimiento </w:t>
      </w:r>
      <w:r w:rsidR="00410A15">
        <w:rPr>
          <w:rStyle w:val="Textoennegrita"/>
          <w:rFonts w:ascii="Arial" w:hAnsi="Arial" w:cs="Arial"/>
          <w:b w:val="0"/>
          <w:i w:val="0"/>
          <w:sz w:val="22"/>
          <w:szCs w:val="22"/>
        </w:rPr>
        <w:t xml:space="preserve">por hipertensión arterial </w:t>
      </w:r>
      <w:r w:rsidRPr="002E1AF3">
        <w:rPr>
          <w:rStyle w:val="Textoennegrita"/>
          <w:rFonts w:ascii="Arial" w:hAnsi="Arial" w:cs="Arial"/>
          <w:b w:val="0"/>
          <w:i w:val="0"/>
          <w:sz w:val="22"/>
          <w:szCs w:val="22"/>
        </w:rPr>
        <w:t>del Centro de salud rural La Tuna, Badiraguato, Sinaloa, México en enero a junio de 2025.</w:t>
      </w:r>
      <w:r w:rsidRPr="002E1AF3">
        <w:rPr>
          <w:rFonts w:ascii="Arial" w:hAnsi="Arial" w:cs="Arial"/>
          <w:b/>
          <w:i w:val="0"/>
          <w:sz w:val="22"/>
          <w:szCs w:val="22"/>
        </w:rPr>
        <w:t xml:space="preserve"> </w:t>
      </w:r>
    </w:p>
    <w:p w14:paraId="00DA7A59" w14:textId="77777777" w:rsidR="00945E6E" w:rsidRPr="002E1AF3" w:rsidRDefault="00945E6E" w:rsidP="00551F11">
      <w:pPr>
        <w:pStyle w:val="NormalWeb"/>
        <w:tabs>
          <w:tab w:val="left" w:pos="426"/>
        </w:tabs>
        <w:spacing w:before="0" w:beforeAutospacing="0" w:after="0" w:afterAutospacing="0" w:line="360" w:lineRule="auto"/>
        <w:jc w:val="both"/>
        <w:rPr>
          <w:rFonts w:ascii="Arial" w:hAnsi="Arial" w:cs="Arial"/>
          <w:sz w:val="22"/>
          <w:szCs w:val="22"/>
        </w:rPr>
      </w:pPr>
    </w:p>
    <w:p w14:paraId="3BAB4F25" w14:textId="77777777" w:rsidR="0015488D" w:rsidRDefault="0015488D" w:rsidP="00551F11">
      <w:pPr>
        <w:pStyle w:val="Textoindependiente"/>
        <w:tabs>
          <w:tab w:val="left" w:pos="426"/>
        </w:tabs>
        <w:spacing w:line="360" w:lineRule="auto"/>
        <w:rPr>
          <w:rFonts w:ascii="Arial" w:hAnsi="Arial" w:cs="Arial"/>
          <w:b/>
          <w:i w:val="0"/>
          <w:sz w:val="22"/>
          <w:szCs w:val="22"/>
        </w:rPr>
      </w:pPr>
    </w:p>
    <w:p w14:paraId="6C2E7B24" w14:textId="77777777" w:rsidR="0015488D" w:rsidRDefault="0015488D" w:rsidP="00551F11">
      <w:pPr>
        <w:pStyle w:val="Textoindependiente"/>
        <w:tabs>
          <w:tab w:val="left" w:pos="426"/>
        </w:tabs>
        <w:spacing w:line="360" w:lineRule="auto"/>
        <w:rPr>
          <w:rFonts w:ascii="Arial" w:hAnsi="Arial" w:cs="Arial"/>
          <w:b/>
          <w:i w:val="0"/>
          <w:sz w:val="22"/>
          <w:szCs w:val="22"/>
        </w:rPr>
      </w:pPr>
    </w:p>
    <w:p w14:paraId="3006B771" w14:textId="77777777" w:rsidR="0015488D" w:rsidRDefault="0015488D" w:rsidP="00551F11">
      <w:pPr>
        <w:pStyle w:val="Textoindependiente"/>
        <w:tabs>
          <w:tab w:val="left" w:pos="426"/>
        </w:tabs>
        <w:spacing w:line="360" w:lineRule="auto"/>
        <w:rPr>
          <w:rFonts w:ascii="Arial" w:hAnsi="Arial" w:cs="Arial"/>
          <w:b/>
          <w:i w:val="0"/>
          <w:sz w:val="22"/>
          <w:szCs w:val="22"/>
        </w:rPr>
      </w:pPr>
    </w:p>
    <w:p w14:paraId="58944FAB" w14:textId="4E3706A5" w:rsidR="00945E6E" w:rsidRPr="002E1AF3" w:rsidRDefault="00945E6E" w:rsidP="00551F11">
      <w:pPr>
        <w:pStyle w:val="Textoindependiente"/>
        <w:tabs>
          <w:tab w:val="left" w:pos="426"/>
        </w:tabs>
        <w:spacing w:line="360" w:lineRule="auto"/>
        <w:rPr>
          <w:rFonts w:ascii="Arial" w:hAnsi="Arial" w:cs="Arial"/>
          <w:b/>
          <w:i w:val="0"/>
          <w:sz w:val="22"/>
          <w:szCs w:val="22"/>
        </w:rPr>
      </w:pPr>
      <w:r w:rsidRPr="002E1AF3">
        <w:rPr>
          <w:rFonts w:ascii="Arial" w:hAnsi="Arial" w:cs="Arial"/>
          <w:b/>
          <w:i w:val="0"/>
          <w:sz w:val="22"/>
          <w:szCs w:val="22"/>
        </w:rPr>
        <w:lastRenderedPageBreak/>
        <w:t>MÉTODOLOGIA</w:t>
      </w:r>
    </w:p>
    <w:p w14:paraId="2BFA7E94" w14:textId="0CF4BF1F" w:rsidR="00945E6E" w:rsidRPr="002E1AF3" w:rsidRDefault="00945E6E" w:rsidP="00551F11">
      <w:pPr>
        <w:tabs>
          <w:tab w:val="left" w:pos="426"/>
        </w:tabs>
        <w:spacing w:line="360" w:lineRule="auto"/>
        <w:jc w:val="both"/>
        <w:rPr>
          <w:rFonts w:ascii="Arial" w:hAnsi="Arial" w:cs="Arial"/>
        </w:rPr>
      </w:pPr>
      <w:r w:rsidRPr="002E1AF3">
        <w:rPr>
          <w:rFonts w:ascii="Arial" w:hAnsi="Arial" w:cs="Arial"/>
        </w:rPr>
        <w:t xml:space="preserve">Se realizó un estudio descriptivo transversal en la Unidad de Salud de Primer nivel de Atención La Tuna, Municipio Badiraguato, </w:t>
      </w:r>
      <w:r w:rsidR="00551F11" w:rsidRPr="002E1AF3">
        <w:rPr>
          <w:rFonts w:ascii="Arial" w:hAnsi="Arial" w:cs="Arial"/>
        </w:rPr>
        <w:t>Estado</w:t>
      </w:r>
      <w:r w:rsidRPr="002E1AF3">
        <w:rPr>
          <w:rFonts w:ascii="Arial" w:hAnsi="Arial" w:cs="Arial"/>
        </w:rPr>
        <w:t xml:space="preserve"> Sinaloa, México, durante el periodo comprendido de enero a junio de 2025.</w:t>
      </w:r>
    </w:p>
    <w:p w14:paraId="43D6CA02" w14:textId="77777777" w:rsidR="00945E6E" w:rsidRPr="002E1AF3" w:rsidRDefault="00945E6E" w:rsidP="00551F11">
      <w:pPr>
        <w:tabs>
          <w:tab w:val="left" w:pos="426"/>
        </w:tabs>
        <w:spacing w:line="360" w:lineRule="auto"/>
        <w:jc w:val="both"/>
        <w:rPr>
          <w:rFonts w:ascii="Arial" w:hAnsi="Arial" w:cs="Arial"/>
          <w:b/>
        </w:rPr>
      </w:pPr>
      <w:r w:rsidRPr="002E1AF3">
        <w:rPr>
          <w:rFonts w:ascii="Arial" w:hAnsi="Arial" w:cs="Arial"/>
          <w:b/>
        </w:rPr>
        <w:t>Definición de universo de estudio</w:t>
      </w:r>
    </w:p>
    <w:p w14:paraId="22108B31" w14:textId="500B0C21" w:rsidR="00945E6E" w:rsidRPr="002E1AF3" w:rsidRDefault="00945E6E" w:rsidP="00551F11">
      <w:pPr>
        <w:tabs>
          <w:tab w:val="left" w:pos="426"/>
        </w:tabs>
        <w:spacing w:line="360" w:lineRule="auto"/>
        <w:jc w:val="both"/>
        <w:rPr>
          <w:rStyle w:val="Textoennegrita"/>
          <w:rFonts w:ascii="Arial" w:hAnsi="Arial" w:cs="Arial"/>
          <w:b w:val="0"/>
        </w:rPr>
      </w:pPr>
      <w:r w:rsidRPr="002E1AF3">
        <w:rPr>
          <w:rFonts w:ascii="Arial" w:hAnsi="Arial" w:cs="Arial"/>
        </w:rPr>
        <w:t xml:space="preserve">Estuvo constituido por los 67 pacientes dispensarizados como hipertensos mayores de 18 años que </w:t>
      </w:r>
      <w:r w:rsidR="00551F11" w:rsidRPr="002E1AF3">
        <w:rPr>
          <w:rFonts w:ascii="Arial" w:hAnsi="Arial" w:cs="Arial"/>
        </w:rPr>
        <w:t>acudieron</w:t>
      </w:r>
      <w:r w:rsidRPr="002E1AF3">
        <w:rPr>
          <w:rFonts w:ascii="Arial" w:hAnsi="Arial" w:cs="Arial"/>
        </w:rPr>
        <w:t xml:space="preserve"> </w:t>
      </w:r>
      <w:r w:rsidR="00551F11" w:rsidRPr="002E1AF3">
        <w:rPr>
          <w:rFonts w:ascii="Arial" w:hAnsi="Arial" w:cs="Arial"/>
        </w:rPr>
        <w:t>a</w:t>
      </w:r>
      <w:r w:rsidRPr="002E1AF3">
        <w:rPr>
          <w:rFonts w:ascii="Arial" w:hAnsi="Arial" w:cs="Arial"/>
        </w:rPr>
        <w:t xml:space="preserve"> la unidad de salud en el periodo ya señalado y a los que se le está realizando </w:t>
      </w:r>
      <w:r w:rsidR="00AB71EB" w:rsidRPr="002E1AF3">
        <w:rPr>
          <w:rFonts w:ascii="Arial" w:hAnsi="Arial" w:cs="Arial"/>
        </w:rPr>
        <w:t xml:space="preserve">consultas de </w:t>
      </w:r>
      <w:r w:rsidRPr="002E1AF3">
        <w:rPr>
          <w:rFonts w:ascii="Arial" w:hAnsi="Arial" w:cs="Arial"/>
        </w:rPr>
        <w:t>seguimiento</w:t>
      </w:r>
      <w:r w:rsidRPr="002E1AF3">
        <w:rPr>
          <w:rStyle w:val="Textoennegrita"/>
          <w:rFonts w:ascii="Arial" w:hAnsi="Arial" w:cs="Arial"/>
        </w:rPr>
        <w:t xml:space="preserve">. </w:t>
      </w:r>
    </w:p>
    <w:p w14:paraId="6FB88FD2" w14:textId="77777777" w:rsidR="00945E6E" w:rsidRPr="002E1AF3" w:rsidRDefault="00945E6E" w:rsidP="00551F11">
      <w:pPr>
        <w:tabs>
          <w:tab w:val="left" w:pos="426"/>
        </w:tabs>
        <w:spacing w:line="360" w:lineRule="auto"/>
        <w:jc w:val="both"/>
        <w:outlineLvl w:val="2"/>
        <w:rPr>
          <w:rFonts w:ascii="Arial" w:hAnsi="Arial" w:cs="Arial"/>
          <w:b/>
        </w:rPr>
      </w:pPr>
      <w:r w:rsidRPr="002E1AF3">
        <w:rPr>
          <w:rFonts w:ascii="Arial" w:hAnsi="Arial" w:cs="Arial"/>
          <w:b/>
        </w:rPr>
        <w:t xml:space="preserve">Criterios de inclusión </w:t>
      </w:r>
    </w:p>
    <w:p w14:paraId="16724DE6" w14:textId="581BE20E"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t xml:space="preserve">La muestra final estuvo constituida por 57 pacientes que cumplieron con los requisitos de tener 18 años de edad o más, pertenecer al área de atención de la Unidad de salud, estar dispensarizados como hipertensos, que proporcionaron su consentimiento, que acudieran al menos a una consulta </w:t>
      </w:r>
      <w:r w:rsidR="00AB71EB" w:rsidRPr="002E1AF3">
        <w:rPr>
          <w:rFonts w:ascii="Arial" w:hAnsi="Arial" w:cs="Arial"/>
        </w:rPr>
        <w:t xml:space="preserve">de seguimiento </w:t>
      </w:r>
      <w:r w:rsidRPr="002E1AF3">
        <w:rPr>
          <w:rFonts w:ascii="Arial" w:hAnsi="Arial" w:cs="Arial"/>
        </w:rPr>
        <w:t xml:space="preserve">en el periodo de tiempo definido </w:t>
      </w:r>
      <w:r w:rsidR="0015488D">
        <w:rPr>
          <w:rFonts w:ascii="Arial" w:hAnsi="Arial" w:cs="Arial"/>
        </w:rPr>
        <w:t xml:space="preserve">y </w:t>
      </w:r>
      <w:r w:rsidRPr="002E1AF3">
        <w:rPr>
          <w:rFonts w:ascii="Arial" w:hAnsi="Arial" w:cs="Arial"/>
        </w:rPr>
        <w:t>que fueron capaces de responder al cuestionario previo consentimiento.</w:t>
      </w:r>
    </w:p>
    <w:p w14:paraId="3A232588" w14:textId="77777777" w:rsidR="00945E6E" w:rsidRPr="002E1AF3" w:rsidRDefault="00945E6E" w:rsidP="00551F11">
      <w:pPr>
        <w:tabs>
          <w:tab w:val="left" w:pos="426"/>
        </w:tabs>
        <w:spacing w:line="360" w:lineRule="auto"/>
        <w:jc w:val="both"/>
        <w:outlineLvl w:val="2"/>
        <w:rPr>
          <w:rFonts w:ascii="Arial" w:hAnsi="Arial" w:cs="Arial"/>
          <w:b/>
        </w:rPr>
      </w:pPr>
      <w:r w:rsidRPr="002E1AF3">
        <w:rPr>
          <w:rFonts w:ascii="Arial" w:hAnsi="Arial" w:cs="Arial"/>
          <w:b/>
        </w:rPr>
        <w:t>Criterios de exclusión</w:t>
      </w:r>
    </w:p>
    <w:p w14:paraId="716395FD" w14:textId="52DD32D7"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t>Se excluyeron 10 pacientes, 1 por discapacidad mental,</w:t>
      </w:r>
      <w:r w:rsidR="00AB71EB" w:rsidRPr="002E1AF3">
        <w:rPr>
          <w:rFonts w:ascii="Arial" w:hAnsi="Arial" w:cs="Arial"/>
        </w:rPr>
        <w:t xml:space="preserve"> </w:t>
      </w:r>
      <w:r w:rsidRPr="002E1AF3">
        <w:rPr>
          <w:rFonts w:ascii="Arial" w:hAnsi="Arial" w:cs="Arial"/>
        </w:rPr>
        <w:t>2 por su edad avanzada, 7 no desearon participar en el estudio.</w:t>
      </w:r>
    </w:p>
    <w:p w14:paraId="147E04F9" w14:textId="77777777" w:rsidR="00945E6E" w:rsidRPr="002E1AF3" w:rsidRDefault="00945E6E" w:rsidP="00551F11">
      <w:pPr>
        <w:tabs>
          <w:tab w:val="left" w:pos="426"/>
        </w:tabs>
        <w:spacing w:line="360" w:lineRule="auto"/>
        <w:jc w:val="both"/>
        <w:outlineLvl w:val="2"/>
        <w:rPr>
          <w:rFonts w:ascii="Arial" w:hAnsi="Arial" w:cs="Arial"/>
          <w:b/>
        </w:rPr>
      </w:pPr>
      <w:r w:rsidRPr="002E1AF3">
        <w:rPr>
          <w:rFonts w:ascii="Arial" w:hAnsi="Arial" w:cs="Arial"/>
          <w:b/>
        </w:rPr>
        <w:t>Limitaciones del estudio</w:t>
      </w:r>
    </w:p>
    <w:p w14:paraId="1A59A3C9" w14:textId="131AA0DF" w:rsidR="00551F11" w:rsidRPr="002E1AF3" w:rsidRDefault="00945E6E"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rPr>
        <w:t xml:space="preserve">Una limitación importante del estudio estuvo relacionada con la obtención de la información, </w:t>
      </w:r>
      <w:r w:rsidR="00AB71EB" w:rsidRPr="002E1AF3">
        <w:rPr>
          <w:rFonts w:ascii="Arial" w:hAnsi="Arial" w:cs="Arial"/>
        </w:rPr>
        <w:t>el dato de la cantidad de hipertensos estuvo</w:t>
      </w:r>
      <w:r w:rsidRPr="002E1AF3">
        <w:rPr>
          <w:rFonts w:ascii="Arial" w:hAnsi="Arial" w:cs="Arial"/>
        </w:rPr>
        <w:t xml:space="preserve"> </w:t>
      </w:r>
      <w:r w:rsidR="00AB71EB" w:rsidRPr="002E1AF3">
        <w:rPr>
          <w:rFonts w:ascii="Arial" w:hAnsi="Arial" w:cs="Arial"/>
        </w:rPr>
        <w:t>sujeta</w:t>
      </w:r>
      <w:r w:rsidRPr="002E1AF3">
        <w:rPr>
          <w:rFonts w:ascii="Arial" w:hAnsi="Arial" w:cs="Arial"/>
        </w:rPr>
        <w:t xml:space="preserve"> a lo que se dispone en la base de historias clínicas digitales de los pacientes por el sistema SIGHO</w:t>
      </w:r>
      <w:r w:rsidR="00410A15">
        <w:rPr>
          <w:rFonts w:ascii="Arial" w:hAnsi="Arial" w:cs="Arial"/>
        </w:rPr>
        <w:t>, y de la asistencia a pacientes a consulta</w:t>
      </w:r>
      <w:r w:rsidRPr="002E1AF3">
        <w:rPr>
          <w:rFonts w:ascii="Arial" w:hAnsi="Arial" w:cs="Arial"/>
        </w:rPr>
        <w:t xml:space="preserve">, además del seguimiento escrito y fidelidad con </w:t>
      </w:r>
      <w:r w:rsidR="00551F11" w:rsidRPr="002E1AF3">
        <w:rPr>
          <w:rFonts w:ascii="Arial" w:hAnsi="Arial" w:cs="Arial"/>
        </w:rPr>
        <w:t>se digitalizó</w:t>
      </w:r>
      <w:r w:rsidRPr="002E1AF3">
        <w:rPr>
          <w:rFonts w:ascii="Arial" w:hAnsi="Arial" w:cs="Arial"/>
        </w:rPr>
        <w:t xml:space="preserve"> la información individualmente</w:t>
      </w:r>
      <w:r w:rsidR="00551F11" w:rsidRPr="002E1AF3">
        <w:rPr>
          <w:rFonts w:ascii="Arial" w:hAnsi="Arial" w:cs="Arial"/>
        </w:rPr>
        <w:t xml:space="preserve"> por los </w:t>
      </w:r>
      <w:r w:rsidRPr="002E1AF3">
        <w:rPr>
          <w:rFonts w:ascii="Arial" w:hAnsi="Arial" w:cs="Arial"/>
        </w:rPr>
        <w:t xml:space="preserve">diferentes </w:t>
      </w:r>
      <w:r w:rsidR="00551F11" w:rsidRPr="002E1AF3">
        <w:rPr>
          <w:rFonts w:ascii="Arial" w:hAnsi="Arial" w:cs="Arial"/>
        </w:rPr>
        <w:t>galenos</w:t>
      </w:r>
      <w:r w:rsidRPr="002E1AF3">
        <w:rPr>
          <w:rFonts w:ascii="Arial" w:hAnsi="Arial" w:cs="Arial"/>
        </w:rPr>
        <w:t xml:space="preserve"> que han estado trabajando en las bases de datos.</w:t>
      </w:r>
      <w:r w:rsidR="00AB71EB" w:rsidRPr="002E1AF3">
        <w:rPr>
          <w:rFonts w:ascii="Arial" w:hAnsi="Arial" w:cs="Arial"/>
        </w:rPr>
        <w:t xml:space="preserve"> </w:t>
      </w:r>
    </w:p>
    <w:p w14:paraId="0417A47C" w14:textId="7983BBDC" w:rsidR="00945E6E" w:rsidRPr="002E1AF3" w:rsidRDefault="00945E6E"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rPr>
        <w:t>La población de la Tuna y pueblos aledaños dentro del área de atención ha variado en los últimos años, casi siempre por migraciones hacia otras localidades principalmente por cuestiones de violencia</w:t>
      </w:r>
      <w:r w:rsidR="00AB71EB" w:rsidRPr="002E1AF3">
        <w:rPr>
          <w:rFonts w:ascii="Arial" w:hAnsi="Arial" w:cs="Arial"/>
        </w:rPr>
        <w:t>,</w:t>
      </w:r>
      <w:r w:rsidRPr="002E1AF3">
        <w:rPr>
          <w:rFonts w:ascii="Arial" w:hAnsi="Arial" w:cs="Arial"/>
        </w:rPr>
        <w:t xml:space="preserve"> por lo que en las bases todavía existen pacientes que ya no viven en el área. Para evitar </w:t>
      </w:r>
      <w:r w:rsidR="00551F11" w:rsidRPr="002E1AF3">
        <w:rPr>
          <w:rFonts w:ascii="Arial" w:hAnsi="Arial" w:cs="Arial"/>
        </w:rPr>
        <w:t>este</w:t>
      </w:r>
      <w:r w:rsidRPr="002E1AF3">
        <w:rPr>
          <w:rFonts w:ascii="Arial" w:hAnsi="Arial" w:cs="Arial"/>
        </w:rPr>
        <w:t xml:space="preserve"> sesgo de información se acordó entre los autores utilizar para el estudio aquellos que acudieron a consulta de seguimiento al menos una vez en el periodo analizado. Debido a que la información procesada fue obtenida en parte del interrogatorio </w:t>
      </w:r>
      <w:r w:rsidRPr="002E1AF3">
        <w:rPr>
          <w:rFonts w:ascii="Arial" w:hAnsi="Arial" w:cs="Arial"/>
        </w:rPr>
        <w:lastRenderedPageBreak/>
        <w:t>en la entrevista realizada a personas hipertensas de diferentes edades, existió la posibilidad de aparición de sesgos de memoria, especialmente con los más ancianos, para evitarlo en lo posible se tomó el tiempo necesario para cada paciente, entrevistamos también a sus cuidadores en caso de que los tuvieran.</w:t>
      </w:r>
      <w:r w:rsidR="00551F11" w:rsidRPr="002E1AF3">
        <w:rPr>
          <w:rFonts w:ascii="Arial" w:hAnsi="Arial" w:cs="Arial"/>
        </w:rPr>
        <w:t xml:space="preserve"> </w:t>
      </w:r>
      <w:r w:rsidRPr="002E1AF3">
        <w:rPr>
          <w:rFonts w:ascii="Arial" w:hAnsi="Arial" w:cs="Arial"/>
        </w:rPr>
        <w:t xml:space="preserve">Para evitar además el sesgo de respuesta, al inicio de la entrevista se les presentó a las personas hipertensas seleccionadas, el consentimiento informado, el que ofrecía la certeza de que la información que brindarían no iba a ser utilizada de otra forma que no fueran en interés del estudio </w:t>
      </w:r>
      <w:r w:rsidRPr="002E1AF3">
        <w:rPr>
          <w:rFonts w:ascii="Arial" w:hAnsi="Arial" w:cs="Arial"/>
          <w:lang w:eastAsia="es-MX"/>
        </w:rPr>
        <w:t>e insistiendo en la confidencialidad de la información</w:t>
      </w:r>
      <w:r w:rsidR="00410A15">
        <w:rPr>
          <w:rFonts w:ascii="Arial" w:hAnsi="Arial" w:cs="Arial"/>
          <w:lang w:eastAsia="es-MX"/>
        </w:rPr>
        <w:t xml:space="preserve">, </w:t>
      </w:r>
      <w:r w:rsidRPr="002E1AF3">
        <w:rPr>
          <w:rFonts w:ascii="Arial" w:hAnsi="Arial" w:cs="Arial"/>
          <w:lang w:eastAsia="es-MX"/>
        </w:rPr>
        <w:t>la libertad para opinar</w:t>
      </w:r>
      <w:r w:rsidR="00410A15">
        <w:rPr>
          <w:rFonts w:ascii="Arial" w:hAnsi="Arial" w:cs="Arial"/>
          <w:lang w:eastAsia="es-MX"/>
        </w:rPr>
        <w:t xml:space="preserve"> y de salir del estudio en el momento en que lo decidieran</w:t>
      </w:r>
      <w:r w:rsidRPr="002E1AF3">
        <w:rPr>
          <w:rFonts w:ascii="Arial" w:hAnsi="Arial" w:cs="Arial"/>
          <w:lang w:eastAsia="es-MX"/>
        </w:rPr>
        <w:t>.</w:t>
      </w:r>
    </w:p>
    <w:p w14:paraId="1F9B6052" w14:textId="77777777" w:rsidR="00945E6E" w:rsidRPr="002E1AF3" w:rsidRDefault="00945E6E" w:rsidP="00551F11">
      <w:pPr>
        <w:widowControl w:val="0"/>
        <w:tabs>
          <w:tab w:val="left" w:pos="426"/>
        </w:tabs>
        <w:autoSpaceDE w:val="0"/>
        <w:autoSpaceDN w:val="0"/>
        <w:adjustRightInd w:val="0"/>
        <w:spacing w:before="120" w:after="120"/>
        <w:jc w:val="both"/>
        <w:rPr>
          <w:rFonts w:ascii="Arial" w:hAnsi="Arial" w:cs="Arial"/>
          <w:b/>
          <w:bCs/>
        </w:rPr>
      </w:pPr>
      <w:r w:rsidRPr="002E1AF3">
        <w:rPr>
          <w:rFonts w:ascii="Arial" w:hAnsi="Arial" w:cs="Arial"/>
          <w:b/>
          <w:bCs/>
        </w:rPr>
        <w:t>Técnicas y procedimientos</w:t>
      </w:r>
      <w:r w:rsidRPr="002E1AF3">
        <w:rPr>
          <w:rFonts w:ascii="Arial" w:hAnsi="Arial" w:cs="Arial"/>
          <w:b/>
        </w:rPr>
        <w:t xml:space="preserve"> para la obtención de la información</w:t>
      </w:r>
      <w:r w:rsidRPr="002E1AF3">
        <w:rPr>
          <w:rFonts w:ascii="Arial" w:hAnsi="Arial" w:cs="Arial"/>
          <w:b/>
          <w:bCs/>
        </w:rPr>
        <w:t>.</w:t>
      </w:r>
    </w:p>
    <w:p w14:paraId="26CAF3E5" w14:textId="525CEA84" w:rsidR="00945E6E" w:rsidRPr="002E1AF3" w:rsidRDefault="00945E6E" w:rsidP="00551F11">
      <w:pPr>
        <w:widowControl w:val="0"/>
        <w:tabs>
          <w:tab w:val="left" w:pos="426"/>
        </w:tabs>
        <w:autoSpaceDE w:val="0"/>
        <w:autoSpaceDN w:val="0"/>
        <w:adjustRightInd w:val="0"/>
        <w:spacing w:before="120" w:after="120" w:line="360" w:lineRule="auto"/>
        <w:jc w:val="both"/>
        <w:rPr>
          <w:rFonts w:ascii="Arial" w:hAnsi="Arial" w:cs="Arial"/>
          <w:b/>
          <w:bCs/>
          <w:u w:val="single"/>
        </w:rPr>
      </w:pPr>
      <w:r w:rsidRPr="002E1AF3">
        <w:rPr>
          <w:rFonts w:ascii="Arial" w:hAnsi="Arial" w:cs="Arial"/>
          <w:bCs/>
        </w:rPr>
        <w:t>Se utilizó fuente de información primaria</w:t>
      </w:r>
      <w:r w:rsidRPr="002E1AF3">
        <w:rPr>
          <w:rFonts w:ascii="Arial" w:hAnsi="Arial" w:cs="Arial"/>
        </w:rPr>
        <w:t xml:space="preserve"> los </w:t>
      </w:r>
      <w:r w:rsidRPr="002E1AF3">
        <w:rPr>
          <w:rFonts w:ascii="Arial" w:hAnsi="Arial" w:cs="Arial"/>
          <w:snapToGrid w:val="0"/>
        </w:rPr>
        <w:t xml:space="preserve">57 pacientes que conformaron la muestra final, se les realizó una </w:t>
      </w:r>
      <w:r w:rsidRPr="002E1AF3">
        <w:rPr>
          <w:rFonts w:ascii="Arial" w:hAnsi="Arial" w:cs="Arial"/>
        </w:rPr>
        <w:t>entrevista individual semiestructurada por los autores del trabajo, con la ayuda de un cuestionario de preguntas abiertas y cerradas, utilizando además los datos ofrecidos por las historias clínicas digitales de los mismos. También se hizo revisión bibliográfica para según los resultados obtenidos en el estudio poder realizar comparaciones a nivel nacional e internacional en las diferentes variables analizadas.</w:t>
      </w:r>
    </w:p>
    <w:p w14:paraId="52FB6451" w14:textId="77777777"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t>A las personas hipertensas estudiadas</w:t>
      </w:r>
      <w:r w:rsidR="00AB71EB" w:rsidRPr="002E1AF3">
        <w:rPr>
          <w:rFonts w:ascii="Arial" w:hAnsi="Arial" w:cs="Arial"/>
        </w:rPr>
        <w:t xml:space="preserve"> en cada consult</w:t>
      </w:r>
      <w:r w:rsidR="00E138B9" w:rsidRPr="002E1AF3">
        <w:rPr>
          <w:rFonts w:ascii="Arial" w:hAnsi="Arial" w:cs="Arial"/>
        </w:rPr>
        <w:t>a</w:t>
      </w:r>
      <w:r w:rsidRPr="002E1AF3">
        <w:rPr>
          <w:rFonts w:ascii="Arial" w:hAnsi="Arial" w:cs="Arial"/>
        </w:rPr>
        <w:t xml:space="preserve">, además, se le realizaron dos tomas de presión arterial (PA), al inicio de la consulta, y al finalizarla, siempre se tuvo en consideración los requisitos para la toma de tensión arterial, acorde al Protocolo Nacional de Atención Médica de Hipertensión arterial </w:t>
      </w:r>
      <w:r w:rsidRPr="004E16FA">
        <w:rPr>
          <w:rFonts w:ascii="Arial" w:hAnsi="Arial" w:cs="Arial"/>
          <w:vertAlign w:val="superscript"/>
        </w:rPr>
        <w:t>9</w:t>
      </w:r>
      <w:r w:rsidRPr="002E1AF3">
        <w:rPr>
          <w:rFonts w:ascii="Arial" w:hAnsi="Arial" w:cs="Arial"/>
        </w:rPr>
        <w:t xml:space="preserve">. </w:t>
      </w:r>
    </w:p>
    <w:p w14:paraId="1144663F" w14:textId="0D9C4C21"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t xml:space="preserve">La presión arterial (PA) </w:t>
      </w:r>
      <w:r w:rsidRPr="002E1AF3">
        <w:rPr>
          <w:rStyle w:val="Textoennegrita"/>
          <w:rFonts w:ascii="Arial" w:hAnsi="Arial" w:cs="Arial"/>
          <w:b w:val="0"/>
          <w:bCs w:val="0"/>
        </w:rPr>
        <w:t xml:space="preserve">se tomó con equipos convencionales (estetoscopio y esfigmomanómetro aneroide) debidamente calibrado y certificado para su uso, </w:t>
      </w:r>
      <w:r w:rsidRPr="002E1AF3">
        <w:rPr>
          <w:rFonts w:ascii="Arial" w:hAnsi="Arial" w:cs="Arial"/>
        </w:rPr>
        <w:t xml:space="preserve">se dejó al paciente descansar 5 minutos antes de realizar la medición, no debió haber fumado o ingerido cafeína por lo menos 30 minutos antes, y se tomó en posición sentado y con el brazo apoyado. Las dos tomas de presión arterial se promediaron y el resultado obtenido fue la tensión arterial que se utilizó para determinar el control de paciente. Se tallaron en centímetros y se pesaron </w:t>
      </w:r>
      <w:r w:rsidR="00E138B9" w:rsidRPr="002E1AF3">
        <w:rPr>
          <w:rFonts w:ascii="Arial" w:hAnsi="Arial" w:cs="Arial"/>
        </w:rPr>
        <w:t xml:space="preserve">en kilogramos </w:t>
      </w:r>
      <w:r w:rsidRPr="002E1AF3">
        <w:rPr>
          <w:rFonts w:ascii="Arial" w:hAnsi="Arial" w:cs="Arial"/>
        </w:rPr>
        <w:t>con la menor cantidad de ropa posible y descalzos en una pesa calibrada</w:t>
      </w:r>
      <w:r w:rsidR="00A85040" w:rsidRPr="002E1AF3">
        <w:rPr>
          <w:rFonts w:ascii="Arial" w:hAnsi="Arial" w:cs="Arial"/>
        </w:rPr>
        <w:t xml:space="preserve">, certificada, </w:t>
      </w:r>
      <w:r w:rsidR="00E138B9" w:rsidRPr="002E1AF3">
        <w:rPr>
          <w:rFonts w:ascii="Arial" w:hAnsi="Arial" w:cs="Arial"/>
        </w:rPr>
        <w:t xml:space="preserve">y con esa información </w:t>
      </w:r>
      <w:r w:rsidRPr="002E1AF3">
        <w:rPr>
          <w:rFonts w:ascii="Arial" w:hAnsi="Arial" w:cs="Arial"/>
        </w:rPr>
        <w:t>calcular el Índice de masa corporal (IMC).</w:t>
      </w:r>
    </w:p>
    <w:p w14:paraId="08134B2B" w14:textId="77777777" w:rsidR="00945E6E" w:rsidRPr="002E1AF3" w:rsidRDefault="00945E6E" w:rsidP="00551F11">
      <w:pPr>
        <w:tabs>
          <w:tab w:val="left" w:pos="426"/>
        </w:tabs>
        <w:spacing w:line="360" w:lineRule="auto"/>
        <w:jc w:val="both"/>
        <w:outlineLvl w:val="2"/>
        <w:rPr>
          <w:rFonts w:ascii="Arial" w:hAnsi="Arial" w:cs="Arial"/>
          <w:b/>
        </w:rPr>
      </w:pPr>
      <w:r w:rsidRPr="002E1AF3">
        <w:rPr>
          <w:rFonts w:ascii="Arial" w:hAnsi="Arial" w:cs="Arial"/>
          <w:b/>
        </w:rPr>
        <w:t>Control de la presión arterial</w:t>
      </w:r>
    </w:p>
    <w:p w14:paraId="673760A6" w14:textId="77777777"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lastRenderedPageBreak/>
        <w:t xml:space="preserve">Paciente controlado con edad comprendida entre los 18 y 60 años: si el promedio de todas las tomas de presión arterial realizadas en consulta se encontraba con cifras inferiores a 140/90 mm Hg. </w:t>
      </w:r>
    </w:p>
    <w:p w14:paraId="5283AAB4" w14:textId="77777777" w:rsidR="00945E6E" w:rsidRPr="002E1AF3" w:rsidRDefault="00945E6E" w:rsidP="00551F11">
      <w:pPr>
        <w:tabs>
          <w:tab w:val="left" w:pos="426"/>
        </w:tabs>
        <w:spacing w:line="360" w:lineRule="auto"/>
        <w:jc w:val="both"/>
        <w:outlineLvl w:val="2"/>
        <w:rPr>
          <w:rFonts w:ascii="Arial" w:hAnsi="Arial" w:cs="Arial"/>
        </w:rPr>
      </w:pPr>
      <w:r w:rsidRPr="002E1AF3">
        <w:rPr>
          <w:rFonts w:ascii="Arial" w:hAnsi="Arial" w:cs="Arial"/>
        </w:rPr>
        <w:t>Paciente controlado mayor de 60 años: si el promedio de todas las tomas de presión arterial se encontraba por debajo de 150/90 mm Hg.</w:t>
      </w:r>
    </w:p>
    <w:p w14:paraId="20389289" w14:textId="77777777" w:rsidR="00945E6E" w:rsidRPr="002E1AF3" w:rsidRDefault="00945E6E" w:rsidP="00551F11">
      <w:pPr>
        <w:tabs>
          <w:tab w:val="left" w:pos="426"/>
        </w:tabs>
        <w:spacing w:line="360" w:lineRule="auto"/>
        <w:jc w:val="both"/>
        <w:rPr>
          <w:rFonts w:ascii="Arial" w:hAnsi="Arial" w:cs="Arial"/>
        </w:rPr>
      </w:pPr>
      <w:r w:rsidRPr="002E1AF3">
        <w:rPr>
          <w:rFonts w:ascii="Arial" w:hAnsi="Arial" w:cs="Arial"/>
        </w:rPr>
        <w:t>Para cumplir los propósitos de la investigación se utilizaron las siguientes variables de estudio:</w:t>
      </w:r>
    </w:p>
    <w:p w14:paraId="355A4EC3" w14:textId="77777777" w:rsidR="00945E6E" w:rsidRPr="002E1AF3" w:rsidRDefault="00945E6E" w:rsidP="00551F11">
      <w:pPr>
        <w:tabs>
          <w:tab w:val="left" w:pos="426"/>
        </w:tabs>
        <w:spacing w:line="360" w:lineRule="auto"/>
        <w:jc w:val="both"/>
        <w:rPr>
          <w:rFonts w:ascii="Arial" w:hAnsi="Arial" w:cs="Arial"/>
          <w:b/>
        </w:rPr>
      </w:pPr>
      <w:r w:rsidRPr="002E1AF3">
        <w:rPr>
          <w:rFonts w:ascii="Arial" w:hAnsi="Arial" w:cs="Arial"/>
          <w:b/>
        </w:rPr>
        <w:t>Aspectos socio demográficos generales</w:t>
      </w:r>
    </w:p>
    <w:p w14:paraId="648C6322" w14:textId="2E67CF18" w:rsidR="00945E6E" w:rsidRPr="002E1AF3" w:rsidRDefault="00945E6E" w:rsidP="00551F11">
      <w:pPr>
        <w:tabs>
          <w:tab w:val="left" w:pos="426"/>
        </w:tabs>
        <w:spacing w:line="360" w:lineRule="auto"/>
        <w:jc w:val="both"/>
        <w:rPr>
          <w:rFonts w:ascii="Arial" w:hAnsi="Arial" w:cs="Arial"/>
        </w:rPr>
      </w:pPr>
      <w:r w:rsidRPr="002E1AF3">
        <w:rPr>
          <w:rFonts w:ascii="Arial" w:hAnsi="Arial" w:cs="Arial"/>
          <w:b/>
        </w:rPr>
        <w:t>Variables socio demográficas generales</w:t>
      </w:r>
      <w:r w:rsidRPr="002E1AF3">
        <w:rPr>
          <w:rFonts w:ascii="Arial" w:hAnsi="Arial" w:cs="Arial"/>
        </w:rPr>
        <w:t xml:space="preserve">: edad, sexo, estado civil, </w:t>
      </w:r>
      <w:r w:rsidR="00632F9A">
        <w:rPr>
          <w:rFonts w:ascii="Arial" w:hAnsi="Arial" w:cs="Arial"/>
        </w:rPr>
        <w:t>nivel escolar</w:t>
      </w:r>
      <w:r w:rsidRPr="002E1AF3">
        <w:rPr>
          <w:rFonts w:ascii="Arial" w:hAnsi="Arial" w:cs="Arial"/>
        </w:rPr>
        <w:t xml:space="preserve"> y ocupación. Antecedentes patológicos personales,</w:t>
      </w:r>
      <w:r w:rsidR="00410A15">
        <w:rPr>
          <w:rFonts w:ascii="Arial" w:hAnsi="Arial" w:cs="Arial"/>
        </w:rPr>
        <w:t xml:space="preserve"> Índice de masa corporal (</w:t>
      </w:r>
      <w:r w:rsidRPr="002E1AF3">
        <w:rPr>
          <w:rFonts w:ascii="Arial" w:hAnsi="Arial" w:cs="Arial"/>
        </w:rPr>
        <w:t>IMC</w:t>
      </w:r>
      <w:r w:rsidR="00410A15">
        <w:rPr>
          <w:rFonts w:ascii="Arial" w:hAnsi="Arial" w:cs="Arial"/>
        </w:rPr>
        <w:t>)</w:t>
      </w:r>
      <w:r w:rsidRPr="002E1AF3">
        <w:rPr>
          <w:rFonts w:ascii="Arial" w:hAnsi="Arial" w:cs="Arial"/>
        </w:rPr>
        <w:t xml:space="preserve">. </w:t>
      </w:r>
    </w:p>
    <w:p w14:paraId="78C3F673" w14:textId="79D92619" w:rsidR="00945E6E" w:rsidRPr="002E1AF3" w:rsidRDefault="00945E6E" w:rsidP="00551F11">
      <w:pPr>
        <w:tabs>
          <w:tab w:val="left" w:pos="426"/>
        </w:tabs>
        <w:spacing w:line="360" w:lineRule="auto"/>
        <w:jc w:val="both"/>
        <w:rPr>
          <w:rFonts w:ascii="Arial" w:hAnsi="Arial" w:cs="Arial"/>
        </w:rPr>
      </w:pPr>
      <w:r w:rsidRPr="002E1AF3">
        <w:rPr>
          <w:rFonts w:ascii="Arial" w:hAnsi="Arial" w:cs="Arial"/>
          <w:b/>
        </w:rPr>
        <w:t>Variables de tratamiento</w:t>
      </w:r>
      <w:r w:rsidRPr="002E1AF3">
        <w:rPr>
          <w:rFonts w:ascii="Arial" w:hAnsi="Arial" w:cs="Arial"/>
        </w:rPr>
        <w:t>:</w:t>
      </w:r>
      <w:r w:rsidR="00A85040" w:rsidRPr="002E1AF3">
        <w:rPr>
          <w:rFonts w:ascii="Arial" w:hAnsi="Arial" w:cs="Arial"/>
        </w:rPr>
        <w:t xml:space="preserve">  Cantidad de medicamentos antihipertensivos que toman. </w:t>
      </w:r>
      <w:r w:rsidRPr="002E1AF3">
        <w:rPr>
          <w:rFonts w:ascii="Arial" w:hAnsi="Arial" w:cs="Arial"/>
        </w:rPr>
        <w:t xml:space="preserve">Tipo de medicamento usado por categoría farmacéutica, tiempo que estima el paciente debe tomar el tratamiento. Adherencia farmacológica, test de </w:t>
      </w:r>
      <w:proofErr w:type="spellStart"/>
      <w:r w:rsidRPr="002E1AF3">
        <w:rPr>
          <w:rFonts w:ascii="Arial" w:hAnsi="Arial" w:cs="Arial"/>
        </w:rPr>
        <w:t>Morisky</w:t>
      </w:r>
      <w:proofErr w:type="spellEnd"/>
      <w:r w:rsidR="00A85040" w:rsidRPr="002E1AF3">
        <w:rPr>
          <w:rFonts w:ascii="Arial" w:hAnsi="Arial" w:cs="Arial"/>
        </w:rPr>
        <w:t xml:space="preserve"> y motivos por los cuales no tomaba tratamiento farmacológico.</w:t>
      </w:r>
      <w:r w:rsidRPr="002E1AF3">
        <w:rPr>
          <w:rFonts w:ascii="Arial" w:hAnsi="Arial" w:cs="Arial"/>
        </w:rPr>
        <w:t xml:space="preserve"> </w:t>
      </w:r>
    </w:p>
    <w:p w14:paraId="2614C644" w14:textId="0D310430" w:rsidR="004E16FA" w:rsidRPr="002E1AF3" w:rsidRDefault="00945E6E" w:rsidP="004E16FA">
      <w:pPr>
        <w:spacing w:line="360" w:lineRule="auto"/>
        <w:jc w:val="both"/>
        <w:rPr>
          <w:rFonts w:ascii="Arial" w:hAnsi="Arial" w:cs="Arial"/>
          <w:lang w:val="es-ES"/>
        </w:rPr>
      </w:pPr>
      <w:r w:rsidRPr="002E1AF3">
        <w:rPr>
          <w:rFonts w:ascii="Arial" w:hAnsi="Arial" w:cs="Arial"/>
        </w:rPr>
        <w:t xml:space="preserve">En cuanto a la adherencia al tratamiento se utilizó el test de Test de </w:t>
      </w:r>
      <w:proofErr w:type="spellStart"/>
      <w:r w:rsidRPr="002E1AF3">
        <w:rPr>
          <w:rFonts w:ascii="Arial" w:hAnsi="Arial" w:cs="Arial"/>
        </w:rPr>
        <w:t>Morisky</w:t>
      </w:r>
      <w:proofErr w:type="spellEnd"/>
      <w:r w:rsidRPr="002E1AF3">
        <w:rPr>
          <w:rFonts w:ascii="Arial" w:hAnsi="Arial" w:cs="Arial"/>
        </w:rPr>
        <w:t>-Green-Levine éste consta de cuatro preguntas: ¿Se olvida de tomar alguna vez los medicamentos para su hipertensión? ¿Es descuidado con la hora en que debe tomar la medicación? Cuando se encuentra bien ¿deja de tomar la medicación? Si alguna vez le siente mal ¿deja de tomarla? En todos los casos se debe responder “SI” o “NO”. Según los autores y las validaciones por ellos publicadas, se consideran adherentes (ADH) a quienes contestan NO a las cuatro preguntas y no-adherentes (NAD) a quienes contestan SI a una o más. Este test demostró una buena correlación entre la adherencia y el control tensional logrado.</w:t>
      </w:r>
      <w:r w:rsidR="004E16FA">
        <w:rPr>
          <w:rFonts w:ascii="Arial" w:hAnsi="Arial" w:cs="Arial"/>
        </w:rPr>
        <w:t xml:space="preserve"> </w:t>
      </w:r>
      <w:r w:rsidR="004E16FA" w:rsidRPr="004C6C5E">
        <w:rPr>
          <w:rFonts w:ascii="Arial" w:hAnsi="Arial" w:cs="Arial"/>
        </w:rPr>
        <w:t xml:space="preserve">El cuestionario de </w:t>
      </w:r>
      <w:proofErr w:type="spellStart"/>
      <w:r w:rsidR="004E16FA" w:rsidRPr="004C6C5E">
        <w:rPr>
          <w:rFonts w:ascii="Arial" w:hAnsi="Arial" w:cs="Arial"/>
        </w:rPr>
        <w:t>Morisky</w:t>
      </w:r>
      <w:proofErr w:type="spellEnd"/>
      <w:r w:rsidR="004E16FA" w:rsidRPr="004C6C5E">
        <w:rPr>
          <w:rFonts w:ascii="Arial" w:hAnsi="Arial" w:cs="Arial"/>
        </w:rPr>
        <w:t>-Green-Levine utilizado en este estudio está validado para diversas</w:t>
      </w:r>
      <w:r w:rsidR="004E16FA">
        <w:rPr>
          <w:rFonts w:ascii="Arial" w:hAnsi="Arial" w:cs="Arial"/>
        </w:rPr>
        <w:t xml:space="preserve"> </w:t>
      </w:r>
      <w:r w:rsidR="004E16FA" w:rsidRPr="004C6C5E">
        <w:rPr>
          <w:rFonts w:ascii="Arial" w:hAnsi="Arial" w:cs="Arial"/>
        </w:rPr>
        <w:t>enfermedades crónicas</w:t>
      </w:r>
      <w:r w:rsidR="004E16FA">
        <w:rPr>
          <w:rFonts w:ascii="Arial" w:hAnsi="Arial" w:cs="Arial"/>
        </w:rPr>
        <w:t xml:space="preserve"> p</w:t>
      </w:r>
      <w:r w:rsidR="004E16FA" w:rsidRPr="004C6C5E">
        <w:rPr>
          <w:rFonts w:ascii="Arial" w:hAnsi="Arial" w:cs="Arial"/>
        </w:rPr>
        <w:t>retende</w:t>
      </w:r>
      <w:r w:rsidR="004E16FA">
        <w:rPr>
          <w:rFonts w:ascii="Arial" w:hAnsi="Arial" w:cs="Arial"/>
        </w:rPr>
        <w:t xml:space="preserve"> </w:t>
      </w:r>
      <w:r w:rsidR="004E16FA" w:rsidRPr="004C6C5E">
        <w:rPr>
          <w:rFonts w:ascii="Arial" w:hAnsi="Arial" w:cs="Arial"/>
        </w:rPr>
        <w:t>valorar si el paciente adopta actitudes correctas con relación al tratamiento de su enfermedad,</w:t>
      </w:r>
      <w:r w:rsidR="004E16FA">
        <w:rPr>
          <w:rFonts w:ascii="Arial" w:hAnsi="Arial" w:cs="Arial"/>
        </w:rPr>
        <w:t xml:space="preserve"> </w:t>
      </w:r>
      <w:r w:rsidR="004E16FA" w:rsidRPr="004C6C5E">
        <w:rPr>
          <w:rFonts w:ascii="Arial" w:hAnsi="Arial" w:cs="Arial"/>
        </w:rPr>
        <w:t>asumiendo que si las actitudes son incorrectas el paciente es incumplidor. Presenta la ventaja de que</w:t>
      </w:r>
      <w:r w:rsidR="004E16FA">
        <w:rPr>
          <w:rFonts w:ascii="Arial" w:hAnsi="Arial" w:cs="Arial"/>
        </w:rPr>
        <w:t xml:space="preserve"> </w:t>
      </w:r>
      <w:r w:rsidR="004E16FA" w:rsidRPr="004C6C5E">
        <w:rPr>
          <w:rFonts w:ascii="Arial" w:hAnsi="Arial" w:cs="Arial"/>
        </w:rPr>
        <w:t xml:space="preserve">proporciona información sobre la causa del incumplimiento. Las preguntas </w:t>
      </w:r>
      <w:r w:rsidR="004E16FA">
        <w:rPr>
          <w:rFonts w:ascii="Arial" w:hAnsi="Arial" w:cs="Arial"/>
        </w:rPr>
        <w:t xml:space="preserve">realizaron </w:t>
      </w:r>
      <w:r w:rsidR="004E16FA" w:rsidRPr="004C6C5E">
        <w:rPr>
          <w:rFonts w:ascii="Arial" w:hAnsi="Arial" w:cs="Arial"/>
        </w:rPr>
        <w:t>entremezcladas con la conversación y en forma cordial.</w:t>
      </w:r>
      <w:r w:rsidR="004E16FA">
        <w:rPr>
          <w:rFonts w:ascii="Arial" w:hAnsi="Arial" w:cs="Arial"/>
        </w:rPr>
        <w:t xml:space="preserve"> </w:t>
      </w:r>
      <w:r w:rsidR="004E16FA" w:rsidRPr="004C6C5E">
        <w:rPr>
          <w:rFonts w:ascii="Arial" w:hAnsi="Arial" w:cs="Arial"/>
        </w:rPr>
        <w:t>Dentro de las ventajas se pueden citar que es un cuestionario breve y de fácil aplicación, útil en</w:t>
      </w:r>
      <w:r w:rsidR="004E16FA">
        <w:rPr>
          <w:rFonts w:ascii="Arial" w:hAnsi="Arial" w:cs="Arial"/>
        </w:rPr>
        <w:t xml:space="preserve"> </w:t>
      </w:r>
      <w:r w:rsidR="004E16FA" w:rsidRPr="004C6C5E">
        <w:rPr>
          <w:rFonts w:ascii="Arial" w:hAnsi="Arial" w:cs="Arial"/>
        </w:rPr>
        <w:t>numerosas patologías crónicas, pudiendo proporcionar las causas del incumplimiento. Presenta una</w:t>
      </w:r>
      <w:r w:rsidR="004E16FA">
        <w:rPr>
          <w:rFonts w:ascii="Arial" w:hAnsi="Arial" w:cs="Arial"/>
        </w:rPr>
        <w:t xml:space="preserve"> </w:t>
      </w:r>
      <w:r w:rsidR="004E16FA" w:rsidRPr="004C6C5E">
        <w:rPr>
          <w:rFonts w:ascii="Arial" w:hAnsi="Arial" w:cs="Arial"/>
        </w:rPr>
        <w:t>alta especificidad, alto valor predictivo positivo, escasos requisitos de nivel sociocultural para su</w:t>
      </w:r>
      <w:r w:rsidR="004E16FA">
        <w:rPr>
          <w:rFonts w:ascii="Arial" w:hAnsi="Arial" w:cs="Arial"/>
        </w:rPr>
        <w:t xml:space="preserve"> </w:t>
      </w:r>
      <w:r w:rsidR="004E16FA" w:rsidRPr="004C6C5E">
        <w:rPr>
          <w:rFonts w:ascii="Arial" w:hAnsi="Arial" w:cs="Arial"/>
        </w:rPr>
        <w:t>comprensión y es económico. Entre sus desventajas se cita su bajo valor predictivo negativo, escasa</w:t>
      </w:r>
      <w:r w:rsidR="004E16FA">
        <w:rPr>
          <w:rFonts w:ascii="Arial" w:hAnsi="Arial" w:cs="Arial"/>
        </w:rPr>
        <w:t xml:space="preserve"> </w:t>
      </w:r>
      <w:r w:rsidR="004E16FA" w:rsidRPr="004C6C5E">
        <w:rPr>
          <w:rFonts w:ascii="Arial" w:hAnsi="Arial" w:cs="Arial"/>
        </w:rPr>
        <w:t xml:space="preserve">sensibilidad y que tiende a </w:t>
      </w:r>
      <w:r w:rsidR="004E16FA" w:rsidRPr="004C6C5E">
        <w:rPr>
          <w:rFonts w:ascii="Arial" w:hAnsi="Arial" w:cs="Arial"/>
        </w:rPr>
        <w:lastRenderedPageBreak/>
        <w:t>sobreestimar el cumplimiento. Sin embargo, durante esta investigación,</w:t>
      </w:r>
      <w:r w:rsidR="004E16FA">
        <w:rPr>
          <w:rFonts w:ascii="Arial" w:hAnsi="Arial" w:cs="Arial"/>
        </w:rPr>
        <w:t xml:space="preserve"> </w:t>
      </w:r>
      <w:r w:rsidR="004E16FA" w:rsidRPr="004C6C5E">
        <w:rPr>
          <w:rFonts w:ascii="Arial" w:hAnsi="Arial" w:cs="Arial"/>
        </w:rPr>
        <w:t>debido a que fue aplicado con una entrevista, se evitó la interpretación incorrecta de las preguntas.</w:t>
      </w:r>
    </w:p>
    <w:p w14:paraId="7A0E0811" w14:textId="77777777" w:rsidR="00945E6E" w:rsidRPr="002E1AF3" w:rsidRDefault="00945E6E" w:rsidP="00551F11">
      <w:pPr>
        <w:tabs>
          <w:tab w:val="left" w:pos="426"/>
        </w:tabs>
        <w:spacing w:line="360" w:lineRule="auto"/>
        <w:jc w:val="both"/>
        <w:rPr>
          <w:rStyle w:val="Textoennegrita"/>
          <w:rFonts w:ascii="Arial" w:hAnsi="Arial" w:cs="Arial"/>
          <w:b w:val="0"/>
        </w:rPr>
      </w:pPr>
      <w:r w:rsidRPr="002E1AF3">
        <w:rPr>
          <w:rStyle w:val="Textoennegrita"/>
          <w:rFonts w:ascii="Arial" w:hAnsi="Arial" w:cs="Arial"/>
          <w:b w:val="0"/>
        </w:rPr>
        <w:t>Para asegurar la correcta relación entre el formato de la encuesta realizada al paciente y el archivo electrónico que se creó para cada entrevistado, el nombre del paciente aparecerá en ambos formatos. Sin embargo, toda la información fue anónima una vez introducida en la base de datos.</w:t>
      </w:r>
    </w:p>
    <w:p w14:paraId="07586552" w14:textId="77777777" w:rsidR="00945E6E" w:rsidRPr="002E1AF3" w:rsidRDefault="00945E6E" w:rsidP="00551F11">
      <w:pPr>
        <w:tabs>
          <w:tab w:val="left" w:pos="426"/>
        </w:tabs>
        <w:spacing w:line="360" w:lineRule="auto"/>
        <w:jc w:val="both"/>
        <w:rPr>
          <w:rFonts w:ascii="Arial" w:hAnsi="Arial" w:cs="Arial"/>
          <w:b/>
          <w:bCs/>
          <w:iCs/>
          <w:lang w:val="es-ES_tradnl"/>
        </w:rPr>
      </w:pPr>
      <w:r w:rsidRPr="002E1AF3">
        <w:rPr>
          <w:rStyle w:val="Textoennegrita"/>
          <w:rFonts w:ascii="Arial" w:hAnsi="Arial" w:cs="Arial"/>
          <w:b w:val="0"/>
        </w:rPr>
        <w:t>Con la información obtenida se elaboró una base de datos digital en formato Access. La recolección de los datos manuales fue archivada y se garantizó la calidad de la información.</w:t>
      </w:r>
    </w:p>
    <w:p w14:paraId="751E0EEB" w14:textId="7C8D65CC" w:rsidR="00945E6E" w:rsidRPr="002E1AF3" w:rsidRDefault="00765842" w:rsidP="00551F11">
      <w:pPr>
        <w:tabs>
          <w:tab w:val="left" w:pos="426"/>
        </w:tabs>
        <w:spacing w:line="360" w:lineRule="auto"/>
        <w:jc w:val="both"/>
        <w:rPr>
          <w:rFonts w:ascii="Arial" w:hAnsi="Arial" w:cs="Arial"/>
          <w:b/>
          <w:bCs/>
          <w:iCs/>
          <w:lang w:val="es-ES_tradnl"/>
        </w:rPr>
      </w:pPr>
      <w:r w:rsidRPr="002E1AF3">
        <w:rPr>
          <w:rFonts w:ascii="Arial" w:hAnsi="Arial" w:cs="Arial"/>
          <w:b/>
          <w:bCs/>
          <w:iCs/>
          <w:lang w:val="es-ES_tradnl"/>
        </w:rPr>
        <w:t>Procesamiento</w:t>
      </w:r>
      <w:r w:rsidR="00945E6E" w:rsidRPr="002E1AF3">
        <w:rPr>
          <w:rFonts w:ascii="Arial" w:hAnsi="Arial" w:cs="Arial"/>
          <w:b/>
          <w:bCs/>
          <w:iCs/>
          <w:lang w:val="es-ES_tradnl"/>
        </w:rPr>
        <w:t xml:space="preserve"> y análisis de la información:</w:t>
      </w:r>
    </w:p>
    <w:p w14:paraId="3B80698F" w14:textId="6D99FF8F" w:rsidR="00945E6E" w:rsidRPr="002E1AF3" w:rsidRDefault="00945E6E" w:rsidP="00A85040">
      <w:pPr>
        <w:tabs>
          <w:tab w:val="left" w:pos="180"/>
          <w:tab w:val="left" w:pos="426"/>
          <w:tab w:val="left" w:pos="2268"/>
          <w:tab w:val="num" w:pos="3654"/>
        </w:tabs>
        <w:spacing w:before="120" w:after="120" w:line="360" w:lineRule="auto"/>
        <w:jc w:val="both"/>
        <w:rPr>
          <w:rFonts w:ascii="Arial" w:hAnsi="Arial" w:cs="Arial"/>
          <w:lang w:eastAsia="es-MX"/>
        </w:rPr>
      </w:pPr>
      <w:r w:rsidRPr="002E1AF3">
        <w:rPr>
          <w:rFonts w:ascii="Arial" w:hAnsi="Arial" w:cs="Arial"/>
        </w:rPr>
        <w:t xml:space="preserve">Se confeccionó una base de datos en la aplicación Excel del paquete informático Office </w:t>
      </w:r>
      <w:r w:rsidR="00AC51C7" w:rsidRPr="002E1AF3">
        <w:rPr>
          <w:rFonts w:ascii="Arial" w:hAnsi="Arial" w:cs="Arial"/>
        </w:rPr>
        <w:t>201</w:t>
      </w:r>
      <w:r w:rsidR="00A85040" w:rsidRPr="002E1AF3">
        <w:rPr>
          <w:rFonts w:ascii="Arial" w:hAnsi="Arial" w:cs="Arial"/>
        </w:rPr>
        <w:t>9</w:t>
      </w:r>
      <w:r w:rsidRPr="002E1AF3">
        <w:rPr>
          <w:rFonts w:ascii="Arial" w:hAnsi="Arial" w:cs="Arial"/>
        </w:rPr>
        <w:t xml:space="preserve">. El procesamiento de la información se realizó de forma automatizada en una computadora Laptop con el sistema Windows 11.  </w:t>
      </w:r>
      <w:r w:rsidRPr="002E1AF3">
        <w:rPr>
          <w:rStyle w:val="Textoennegrita"/>
          <w:rFonts w:ascii="Arial" w:hAnsi="Arial" w:cs="Arial"/>
          <w:b w:val="0"/>
          <w:bCs w:val="0"/>
        </w:rPr>
        <w:t xml:space="preserve">Se realizaron análisis </w:t>
      </w:r>
      <w:proofErr w:type="spellStart"/>
      <w:r w:rsidRPr="002E1AF3">
        <w:rPr>
          <w:rStyle w:val="Textoennegrita"/>
          <w:rFonts w:ascii="Arial" w:hAnsi="Arial" w:cs="Arial"/>
          <w:b w:val="0"/>
          <w:bCs w:val="0"/>
        </w:rPr>
        <w:t>uni</w:t>
      </w:r>
      <w:proofErr w:type="spellEnd"/>
      <w:r w:rsidRPr="002E1AF3">
        <w:rPr>
          <w:rStyle w:val="Textoennegrita"/>
          <w:rFonts w:ascii="Arial" w:hAnsi="Arial" w:cs="Arial"/>
          <w:b w:val="0"/>
          <w:bCs w:val="0"/>
        </w:rPr>
        <w:t xml:space="preserve"> y </w:t>
      </w:r>
      <w:proofErr w:type="spellStart"/>
      <w:r w:rsidRPr="002E1AF3">
        <w:rPr>
          <w:rStyle w:val="Textoennegrita"/>
          <w:rFonts w:ascii="Arial" w:hAnsi="Arial" w:cs="Arial"/>
          <w:b w:val="0"/>
          <w:bCs w:val="0"/>
        </w:rPr>
        <w:t>bi-variados</w:t>
      </w:r>
      <w:proofErr w:type="spellEnd"/>
      <w:r w:rsidRPr="002E1AF3">
        <w:rPr>
          <w:rStyle w:val="Textoennegrita"/>
          <w:rFonts w:ascii="Arial" w:hAnsi="Arial" w:cs="Arial"/>
          <w:b w:val="0"/>
          <w:bCs w:val="0"/>
        </w:rPr>
        <w:t xml:space="preserve"> usando el programa SPSS versión 15-0. Las variables fueron presentadas como frecuencias </w:t>
      </w:r>
      <w:r w:rsidR="00632F9A">
        <w:rPr>
          <w:rStyle w:val="Textoennegrita"/>
          <w:rFonts w:ascii="Arial" w:hAnsi="Arial" w:cs="Arial"/>
          <w:b w:val="0"/>
          <w:bCs w:val="0"/>
        </w:rPr>
        <w:t>absolutas y relativas</w:t>
      </w:r>
      <w:r w:rsidRPr="002E1AF3">
        <w:rPr>
          <w:rStyle w:val="Textoennegrita"/>
          <w:rFonts w:ascii="Arial" w:hAnsi="Arial" w:cs="Arial"/>
          <w:b w:val="0"/>
          <w:bCs w:val="0"/>
        </w:rPr>
        <w:t xml:space="preserve">. </w:t>
      </w:r>
      <w:r w:rsidRPr="002E1AF3">
        <w:rPr>
          <w:rFonts w:ascii="Arial" w:hAnsi="Arial" w:cs="Arial"/>
        </w:rPr>
        <w:t xml:space="preserve">Se utilizaron </w:t>
      </w:r>
      <w:r w:rsidRPr="002E1AF3">
        <w:rPr>
          <w:rFonts w:ascii="Arial" w:hAnsi="Arial" w:cs="Arial"/>
          <w:lang w:eastAsia="es-MX"/>
        </w:rPr>
        <w:t>medidas de tendencia central como la media. S</w:t>
      </w:r>
      <w:r w:rsidRPr="002E1AF3">
        <w:rPr>
          <w:rFonts w:ascii="Arial" w:hAnsi="Arial" w:cs="Arial"/>
        </w:rPr>
        <w:t xml:space="preserve">e </w:t>
      </w:r>
      <w:r w:rsidRPr="002E1AF3">
        <w:rPr>
          <w:rFonts w:ascii="Arial" w:hAnsi="Arial" w:cs="Arial"/>
          <w:lang w:eastAsia="es-MX"/>
        </w:rPr>
        <w:t>organizó mediante tablas de distribución de frecuencias absolutas, relativas y gráficos.</w:t>
      </w:r>
    </w:p>
    <w:p w14:paraId="485E72B5" w14:textId="77777777" w:rsidR="00945E6E" w:rsidRPr="002E1AF3" w:rsidRDefault="00945E6E" w:rsidP="00551F11">
      <w:pPr>
        <w:tabs>
          <w:tab w:val="left" w:pos="426"/>
        </w:tabs>
        <w:autoSpaceDE w:val="0"/>
        <w:autoSpaceDN w:val="0"/>
        <w:adjustRightInd w:val="0"/>
        <w:spacing w:line="360" w:lineRule="auto"/>
        <w:jc w:val="both"/>
        <w:rPr>
          <w:rFonts w:ascii="Arial" w:hAnsi="Arial" w:cs="Arial"/>
        </w:rPr>
      </w:pPr>
      <w:r w:rsidRPr="002E1AF3">
        <w:rPr>
          <w:rFonts w:ascii="Arial" w:hAnsi="Arial" w:cs="Arial"/>
        </w:rPr>
        <w:t>La bibliografía se acotó según las normas de Vancouver, se utilizó la traducción al español del año 2022.</w:t>
      </w:r>
    </w:p>
    <w:p w14:paraId="02B9C6D8" w14:textId="77777777" w:rsidR="00945E6E" w:rsidRPr="002E1AF3" w:rsidRDefault="00945E6E" w:rsidP="00551F11">
      <w:pPr>
        <w:tabs>
          <w:tab w:val="left" w:pos="426"/>
        </w:tabs>
        <w:spacing w:line="360" w:lineRule="auto"/>
        <w:jc w:val="both"/>
        <w:rPr>
          <w:rStyle w:val="Textoennegrita"/>
          <w:rFonts w:ascii="Arial" w:hAnsi="Arial" w:cs="Arial"/>
        </w:rPr>
      </w:pPr>
      <w:r w:rsidRPr="002E1AF3">
        <w:rPr>
          <w:rStyle w:val="Textoennegrita"/>
          <w:rFonts w:ascii="Arial" w:hAnsi="Arial" w:cs="Arial"/>
        </w:rPr>
        <w:t>Aspectos éticos</w:t>
      </w:r>
    </w:p>
    <w:p w14:paraId="4785C0A0" w14:textId="01DD5702" w:rsidR="00945E6E" w:rsidRPr="002E1AF3" w:rsidRDefault="00945E6E" w:rsidP="00551F11">
      <w:pPr>
        <w:tabs>
          <w:tab w:val="left" w:pos="426"/>
        </w:tabs>
        <w:spacing w:line="360" w:lineRule="auto"/>
        <w:jc w:val="both"/>
        <w:rPr>
          <w:rFonts w:ascii="Arial" w:hAnsi="Arial" w:cs="Arial"/>
          <w:b/>
          <w:bCs/>
          <w:i/>
        </w:rPr>
      </w:pPr>
      <w:r w:rsidRPr="002E1AF3">
        <w:rPr>
          <w:rFonts w:ascii="Arial" w:hAnsi="Arial" w:cs="Arial"/>
        </w:rPr>
        <w:t xml:space="preserve">El estudio cumple con la II Declaración de Helsinki y con la legislación vigente en </w:t>
      </w:r>
      <w:r w:rsidR="00A85040" w:rsidRPr="002E1AF3">
        <w:rPr>
          <w:rFonts w:ascii="Arial" w:hAnsi="Arial" w:cs="Arial"/>
        </w:rPr>
        <w:t>México.</w:t>
      </w:r>
      <w:r w:rsidRPr="002E1AF3">
        <w:rPr>
          <w:rFonts w:ascii="Arial" w:hAnsi="Arial" w:cs="Arial"/>
        </w:rPr>
        <w:t xml:space="preserve"> </w:t>
      </w:r>
      <w:r w:rsidRPr="002E1AF3">
        <w:rPr>
          <w:rStyle w:val="Textoennegrita"/>
          <w:rFonts w:ascii="Arial" w:hAnsi="Arial" w:cs="Arial"/>
          <w:b w:val="0"/>
          <w:bCs w:val="0"/>
        </w:rPr>
        <w:t>A los participantes en este estudio se les solicitó su consentimiento informado por escrito luego de habérsele explicado en qué consiste el mismo, se les pidió que su respuesta fuera lo más sincera posible. Estas personas no recibieron ningún beneficio personal por su participación, ni estuvieron expuestas a ningún riesgo. Toda la información recogida en los cuestionarios fue absolutamente confidencial y sólo fue utilizada con la finalidad del presente estudio</w:t>
      </w:r>
      <w:r w:rsidRPr="002E1AF3">
        <w:rPr>
          <w:rFonts w:ascii="Arial" w:hAnsi="Arial" w:cs="Arial"/>
          <w:b/>
          <w:bCs/>
          <w:spacing w:val="-3"/>
        </w:rPr>
        <w:t>.</w:t>
      </w:r>
    </w:p>
    <w:p w14:paraId="7B567393" w14:textId="77777777" w:rsidR="008552BC" w:rsidRDefault="008552BC" w:rsidP="00551F11">
      <w:pPr>
        <w:jc w:val="both"/>
        <w:rPr>
          <w:rFonts w:ascii="Arial" w:hAnsi="Arial" w:cs="Arial"/>
          <w:b/>
          <w:bCs/>
          <w:lang w:val="es-ES"/>
        </w:rPr>
      </w:pPr>
    </w:p>
    <w:p w14:paraId="1D844687" w14:textId="77777777" w:rsidR="008552BC" w:rsidRDefault="008552BC" w:rsidP="00551F11">
      <w:pPr>
        <w:jc w:val="both"/>
        <w:rPr>
          <w:rFonts w:ascii="Arial" w:hAnsi="Arial" w:cs="Arial"/>
          <w:b/>
          <w:bCs/>
          <w:lang w:val="es-ES"/>
        </w:rPr>
      </w:pPr>
    </w:p>
    <w:p w14:paraId="6A9D6D56" w14:textId="77777777" w:rsidR="008552BC" w:rsidRDefault="008552BC" w:rsidP="00551F11">
      <w:pPr>
        <w:jc w:val="both"/>
        <w:rPr>
          <w:rFonts w:ascii="Arial" w:hAnsi="Arial" w:cs="Arial"/>
          <w:b/>
          <w:bCs/>
          <w:lang w:val="es-ES"/>
        </w:rPr>
      </w:pPr>
    </w:p>
    <w:p w14:paraId="0A991221" w14:textId="77777777" w:rsidR="008552BC" w:rsidRDefault="008552BC" w:rsidP="00551F11">
      <w:pPr>
        <w:jc w:val="both"/>
        <w:rPr>
          <w:rFonts w:ascii="Arial" w:hAnsi="Arial" w:cs="Arial"/>
          <w:b/>
          <w:bCs/>
          <w:lang w:val="es-ES"/>
        </w:rPr>
      </w:pPr>
    </w:p>
    <w:p w14:paraId="502B8929" w14:textId="77777777" w:rsidR="008552BC" w:rsidRDefault="008552BC" w:rsidP="00551F11">
      <w:pPr>
        <w:jc w:val="both"/>
        <w:rPr>
          <w:rFonts w:ascii="Arial" w:hAnsi="Arial" w:cs="Arial"/>
          <w:b/>
          <w:bCs/>
          <w:lang w:val="es-ES"/>
        </w:rPr>
      </w:pPr>
    </w:p>
    <w:p w14:paraId="1488C956" w14:textId="2D5926A0" w:rsidR="00A02427" w:rsidRPr="008552BC" w:rsidRDefault="008552BC" w:rsidP="00551F11">
      <w:pPr>
        <w:jc w:val="both"/>
        <w:rPr>
          <w:rFonts w:ascii="Arial" w:hAnsi="Arial" w:cs="Arial"/>
          <w:b/>
          <w:bCs/>
          <w:lang w:val="es-ES"/>
        </w:rPr>
      </w:pPr>
      <w:r w:rsidRPr="008552BC">
        <w:rPr>
          <w:rFonts w:ascii="Arial" w:hAnsi="Arial" w:cs="Arial"/>
          <w:b/>
          <w:bCs/>
          <w:lang w:val="es-ES"/>
        </w:rPr>
        <w:lastRenderedPageBreak/>
        <w:t>DESARROLLO</w:t>
      </w:r>
    </w:p>
    <w:p w14:paraId="1A797D8F" w14:textId="24C17B19" w:rsidR="00C20709" w:rsidRPr="002E1AF3" w:rsidRDefault="00C20709" w:rsidP="00C57EBC">
      <w:pPr>
        <w:spacing w:line="360" w:lineRule="auto"/>
        <w:jc w:val="both"/>
        <w:rPr>
          <w:rFonts w:ascii="Arial" w:hAnsi="Arial" w:cs="Arial"/>
          <w:lang w:val="es-ES"/>
        </w:rPr>
      </w:pPr>
      <w:r w:rsidRPr="002E1AF3">
        <w:rPr>
          <w:rFonts w:ascii="Arial" w:hAnsi="Arial" w:cs="Arial"/>
          <w:lang w:val="es-ES"/>
        </w:rPr>
        <w:t>La prevalencia de hipertensión arterial e</w:t>
      </w:r>
      <w:r w:rsidR="00C57EBC">
        <w:rPr>
          <w:rFonts w:ascii="Arial" w:hAnsi="Arial" w:cs="Arial"/>
          <w:lang w:val="es-ES"/>
        </w:rPr>
        <w:t>n</w:t>
      </w:r>
      <w:r w:rsidRPr="002E1AF3">
        <w:rPr>
          <w:rFonts w:ascii="Arial" w:hAnsi="Arial" w:cs="Arial"/>
          <w:lang w:val="es-ES"/>
        </w:rPr>
        <w:t xml:space="preserve"> nuestra área de salud teniendo en cuenta la población digitalizada mayor de 15 años en el sistema SIGO es de 25.6%</w:t>
      </w:r>
      <w:r w:rsidR="00A84297" w:rsidRPr="002E1AF3">
        <w:rPr>
          <w:rFonts w:ascii="Arial" w:hAnsi="Arial" w:cs="Arial"/>
          <w:lang w:val="es-ES"/>
        </w:rPr>
        <w:t xml:space="preserve"> por debajo del 29.9% que arroja la </w:t>
      </w:r>
      <w:r w:rsidR="00A84297" w:rsidRPr="002E1AF3">
        <w:rPr>
          <w:rFonts w:ascii="Arial" w:hAnsi="Arial" w:cs="Arial"/>
        </w:rPr>
        <w:t>La Encuesta Nacional de Salud y Nutrición (ENSANUT) en el año 2023</w:t>
      </w:r>
      <w:r w:rsidR="00C57EBC">
        <w:rPr>
          <w:rFonts w:ascii="Arial" w:hAnsi="Arial" w:cs="Arial"/>
        </w:rPr>
        <w:t xml:space="preserve"> </w:t>
      </w:r>
      <w:r w:rsidR="00C57EBC" w:rsidRPr="00C57EBC">
        <w:rPr>
          <w:rFonts w:ascii="Arial" w:hAnsi="Arial" w:cs="Arial"/>
          <w:vertAlign w:val="superscript"/>
        </w:rPr>
        <w:t>9</w:t>
      </w:r>
      <w:r w:rsidR="00A84297" w:rsidRPr="002E1AF3">
        <w:rPr>
          <w:rFonts w:ascii="Arial" w:hAnsi="Arial" w:cs="Arial"/>
        </w:rPr>
        <w:t>.</w:t>
      </w:r>
    </w:p>
    <w:p w14:paraId="6BB65918" w14:textId="6E7DC554" w:rsidR="000429E4" w:rsidRPr="002E1AF3" w:rsidRDefault="000429E4" w:rsidP="000429E4">
      <w:pPr>
        <w:tabs>
          <w:tab w:val="left" w:pos="426"/>
        </w:tabs>
        <w:spacing w:line="360" w:lineRule="auto"/>
        <w:jc w:val="center"/>
        <w:rPr>
          <w:rFonts w:ascii="Arial" w:hAnsi="Arial" w:cs="Arial"/>
        </w:rPr>
      </w:pPr>
      <w:r w:rsidRPr="002E1AF3">
        <w:rPr>
          <w:rFonts w:ascii="Arial" w:hAnsi="Arial" w:cs="Arial"/>
          <w:b/>
        </w:rPr>
        <w:t>Tabla 1</w:t>
      </w:r>
      <w:r w:rsidRPr="002E1AF3">
        <w:rPr>
          <w:rFonts w:ascii="Arial" w:hAnsi="Arial" w:cs="Arial"/>
        </w:rPr>
        <w:t>. Variables sociodemográficas de las personas hipertensas estudiadas. USPN</w:t>
      </w:r>
      <w:r w:rsidR="001A648F" w:rsidRPr="002E1AF3">
        <w:rPr>
          <w:rFonts w:ascii="Arial" w:hAnsi="Arial" w:cs="Arial"/>
        </w:rPr>
        <w:t xml:space="preserve"> La Tuna. Enero junio 2025</w:t>
      </w:r>
      <w:r w:rsidRPr="002E1AF3">
        <w:rPr>
          <w:rFonts w:ascii="Arial" w:hAnsi="Arial" w:cs="Arial"/>
        </w:rPr>
        <w:t>.</w:t>
      </w:r>
    </w:p>
    <w:tbl>
      <w:tblPr>
        <w:tblStyle w:val="Jornadatrabajo"/>
        <w:tblW w:w="8244" w:type="dxa"/>
        <w:tblLook w:val="04A0" w:firstRow="1" w:lastRow="0" w:firstColumn="1" w:lastColumn="0" w:noHBand="0" w:noVBand="1"/>
      </w:tblPr>
      <w:tblGrid>
        <w:gridCol w:w="2748"/>
        <w:gridCol w:w="3034"/>
        <w:gridCol w:w="1229"/>
        <w:gridCol w:w="1233"/>
      </w:tblGrid>
      <w:tr w:rsidR="001A648F" w:rsidRPr="002E1AF3" w14:paraId="099ED567" w14:textId="77777777" w:rsidTr="0033767A">
        <w:trPr>
          <w:trHeight w:val="528"/>
        </w:trPr>
        <w:tc>
          <w:tcPr>
            <w:tcW w:w="2748" w:type="dxa"/>
            <w:vMerge w:val="restart"/>
            <w:tcBorders>
              <w:top w:val="single" w:sz="18" w:space="0" w:color="833C0B" w:themeColor="accent2" w:themeShade="80"/>
              <w:left w:val="single" w:sz="18" w:space="0" w:color="833C0B" w:themeColor="accent2" w:themeShade="80"/>
            </w:tcBorders>
            <w:vAlign w:val="center"/>
            <w:hideMark/>
          </w:tcPr>
          <w:p w14:paraId="1F48EEA2" w14:textId="77777777" w:rsidR="001A648F" w:rsidRPr="002E1AF3" w:rsidRDefault="001A648F"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Variables</w:t>
            </w:r>
          </w:p>
        </w:tc>
        <w:tc>
          <w:tcPr>
            <w:tcW w:w="3034" w:type="dxa"/>
            <w:vMerge w:val="restart"/>
            <w:tcBorders>
              <w:top w:val="single" w:sz="18" w:space="0" w:color="833C0B" w:themeColor="accent2" w:themeShade="80"/>
            </w:tcBorders>
            <w:hideMark/>
          </w:tcPr>
          <w:p w14:paraId="4BF77F03" w14:textId="77777777" w:rsidR="001A648F" w:rsidRPr="002E1AF3" w:rsidRDefault="001A648F" w:rsidP="000429E4">
            <w:pPr>
              <w:jc w:val="center"/>
              <w:rPr>
                <w:rFonts w:ascii="Arial" w:eastAsia="Times New Roman" w:hAnsi="Arial" w:cs="Arial"/>
                <w:color w:val="000000"/>
                <w:lang w:eastAsia="es-MX"/>
              </w:rPr>
            </w:pPr>
            <w:r w:rsidRPr="002E1AF3">
              <w:rPr>
                <w:rFonts w:ascii="Arial" w:eastAsia="Times New Roman" w:hAnsi="Arial" w:cs="Arial"/>
                <w:color w:val="000000"/>
                <w:lang w:eastAsia="es-MX"/>
              </w:rPr>
              <w:t>Categorías</w:t>
            </w:r>
          </w:p>
        </w:tc>
        <w:tc>
          <w:tcPr>
            <w:tcW w:w="2462" w:type="dxa"/>
            <w:gridSpan w:val="2"/>
            <w:vMerge w:val="restart"/>
            <w:tcBorders>
              <w:top w:val="single" w:sz="18" w:space="0" w:color="833C0B" w:themeColor="accent2" w:themeShade="80"/>
              <w:right w:val="single" w:sz="18" w:space="0" w:color="833C0B" w:themeColor="accent2" w:themeShade="80"/>
            </w:tcBorders>
            <w:hideMark/>
          </w:tcPr>
          <w:p w14:paraId="70D07ED6" w14:textId="77777777" w:rsidR="001A648F" w:rsidRPr="002E1AF3" w:rsidRDefault="001A648F" w:rsidP="000429E4">
            <w:pPr>
              <w:jc w:val="center"/>
              <w:rPr>
                <w:rFonts w:ascii="Arial" w:eastAsia="Times New Roman" w:hAnsi="Arial" w:cs="Arial"/>
                <w:color w:val="000000"/>
                <w:lang w:eastAsia="es-MX"/>
              </w:rPr>
            </w:pPr>
            <w:r w:rsidRPr="002E1AF3">
              <w:rPr>
                <w:rFonts w:ascii="Arial" w:eastAsia="Times New Roman" w:hAnsi="Arial" w:cs="Arial"/>
                <w:color w:val="000000"/>
                <w:lang w:eastAsia="es-MX"/>
              </w:rPr>
              <w:t>Pacientes con Hipertensión arterial N= 57</w:t>
            </w:r>
          </w:p>
        </w:tc>
      </w:tr>
      <w:tr w:rsidR="001A648F" w:rsidRPr="002E1AF3" w14:paraId="0D878CBF" w14:textId="77777777" w:rsidTr="0033767A">
        <w:trPr>
          <w:trHeight w:val="450"/>
        </w:trPr>
        <w:tc>
          <w:tcPr>
            <w:tcW w:w="2748" w:type="dxa"/>
            <w:vMerge/>
            <w:tcBorders>
              <w:left w:val="single" w:sz="18" w:space="0" w:color="833C0B" w:themeColor="accent2" w:themeShade="80"/>
            </w:tcBorders>
            <w:vAlign w:val="center"/>
            <w:hideMark/>
          </w:tcPr>
          <w:p w14:paraId="2D6D750F" w14:textId="77777777" w:rsidR="001A648F" w:rsidRPr="002E1AF3" w:rsidRDefault="001A648F" w:rsidP="0033767A">
            <w:pPr>
              <w:jc w:val="center"/>
              <w:rPr>
                <w:rFonts w:ascii="Arial" w:eastAsia="Times New Roman" w:hAnsi="Arial" w:cs="Arial"/>
                <w:color w:val="000000"/>
                <w:lang w:eastAsia="es-MX"/>
              </w:rPr>
            </w:pPr>
          </w:p>
        </w:tc>
        <w:tc>
          <w:tcPr>
            <w:tcW w:w="3034" w:type="dxa"/>
            <w:vMerge/>
            <w:hideMark/>
          </w:tcPr>
          <w:p w14:paraId="5B309378" w14:textId="77777777" w:rsidR="001A648F" w:rsidRPr="002E1AF3" w:rsidRDefault="001A648F" w:rsidP="000429E4">
            <w:pPr>
              <w:rPr>
                <w:rFonts w:ascii="Arial" w:eastAsia="Times New Roman" w:hAnsi="Arial" w:cs="Arial"/>
                <w:color w:val="000000"/>
                <w:lang w:eastAsia="es-MX"/>
              </w:rPr>
            </w:pPr>
          </w:p>
        </w:tc>
        <w:tc>
          <w:tcPr>
            <w:tcW w:w="2462" w:type="dxa"/>
            <w:gridSpan w:val="2"/>
            <w:vMerge/>
            <w:tcBorders>
              <w:right w:val="single" w:sz="18" w:space="0" w:color="833C0B" w:themeColor="accent2" w:themeShade="80"/>
            </w:tcBorders>
            <w:hideMark/>
          </w:tcPr>
          <w:p w14:paraId="71964652" w14:textId="77777777" w:rsidR="001A648F" w:rsidRPr="002E1AF3" w:rsidRDefault="001A648F" w:rsidP="000429E4">
            <w:pPr>
              <w:rPr>
                <w:rFonts w:ascii="Arial" w:eastAsia="Times New Roman" w:hAnsi="Arial" w:cs="Arial"/>
                <w:color w:val="000000"/>
                <w:lang w:eastAsia="es-MX"/>
              </w:rPr>
            </w:pPr>
          </w:p>
        </w:tc>
      </w:tr>
      <w:tr w:rsidR="001A648F" w:rsidRPr="002E1AF3" w14:paraId="1A2E4BBA"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vAlign w:val="center"/>
            <w:hideMark/>
          </w:tcPr>
          <w:p w14:paraId="242F3C47" w14:textId="77777777" w:rsidR="001A648F" w:rsidRPr="002E1AF3" w:rsidRDefault="001A648F" w:rsidP="0033767A">
            <w:pPr>
              <w:jc w:val="center"/>
              <w:rPr>
                <w:rFonts w:ascii="Arial" w:eastAsia="Times New Roman" w:hAnsi="Arial" w:cs="Arial"/>
                <w:color w:val="000000"/>
                <w:lang w:eastAsia="es-MX"/>
              </w:rPr>
            </w:pPr>
          </w:p>
        </w:tc>
        <w:tc>
          <w:tcPr>
            <w:tcW w:w="3034" w:type="dxa"/>
            <w:vMerge/>
            <w:tcBorders>
              <w:bottom w:val="single" w:sz="18" w:space="0" w:color="833C0B" w:themeColor="accent2" w:themeShade="80"/>
            </w:tcBorders>
            <w:hideMark/>
          </w:tcPr>
          <w:p w14:paraId="43282ECF" w14:textId="77777777" w:rsidR="001A648F" w:rsidRPr="002E1AF3" w:rsidRDefault="001A648F" w:rsidP="000429E4">
            <w:pPr>
              <w:rPr>
                <w:rFonts w:ascii="Arial" w:eastAsia="Times New Roman" w:hAnsi="Arial" w:cs="Arial"/>
                <w:color w:val="000000"/>
                <w:lang w:eastAsia="es-MX"/>
              </w:rPr>
            </w:pPr>
          </w:p>
        </w:tc>
        <w:tc>
          <w:tcPr>
            <w:tcW w:w="1229" w:type="dxa"/>
            <w:tcBorders>
              <w:bottom w:val="single" w:sz="18" w:space="0" w:color="833C0B" w:themeColor="accent2" w:themeShade="80"/>
            </w:tcBorders>
            <w:hideMark/>
          </w:tcPr>
          <w:p w14:paraId="77988BD2" w14:textId="77777777" w:rsidR="001A648F" w:rsidRPr="002E1AF3" w:rsidRDefault="001A648F" w:rsidP="000429E4">
            <w:pPr>
              <w:jc w:val="center"/>
              <w:rPr>
                <w:rFonts w:ascii="Arial" w:eastAsia="Times New Roman" w:hAnsi="Arial" w:cs="Arial"/>
                <w:color w:val="000000"/>
                <w:lang w:eastAsia="es-MX"/>
              </w:rPr>
            </w:pPr>
            <w:r w:rsidRPr="002E1AF3">
              <w:rPr>
                <w:rFonts w:ascii="Arial" w:eastAsia="Times New Roman" w:hAnsi="Arial" w:cs="Arial"/>
                <w:color w:val="000000"/>
                <w:lang w:eastAsia="es-MX"/>
              </w:rPr>
              <w:t>n</w:t>
            </w:r>
          </w:p>
        </w:tc>
        <w:tc>
          <w:tcPr>
            <w:tcW w:w="1233" w:type="dxa"/>
            <w:tcBorders>
              <w:bottom w:val="single" w:sz="18" w:space="0" w:color="833C0B" w:themeColor="accent2" w:themeShade="80"/>
              <w:right w:val="single" w:sz="18" w:space="0" w:color="833C0B" w:themeColor="accent2" w:themeShade="80"/>
            </w:tcBorders>
            <w:hideMark/>
          </w:tcPr>
          <w:p w14:paraId="3238E237" w14:textId="77777777" w:rsidR="001A648F" w:rsidRPr="002E1AF3" w:rsidRDefault="001A648F" w:rsidP="000429E4">
            <w:pPr>
              <w:jc w:val="center"/>
              <w:rPr>
                <w:rFonts w:ascii="Arial" w:eastAsia="Times New Roman" w:hAnsi="Arial" w:cs="Arial"/>
                <w:color w:val="000000"/>
                <w:lang w:eastAsia="es-MX"/>
              </w:rPr>
            </w:pPr>
            <w:r w:rsidRPr="002E1AF3">
              <w:rPr>
                <w:rFonts w:ascii="Arial" w:eastAsia="Times New Roman" w:hAnsi="Arial" w:cs="Arial"/>
                <w:color w:val="000000"/>
                <w:lang w:eastAsia="es-MX"/>
              </w:rPr>
              <w:t>%</w:t>
            </w:r>
          </w:p>
        </w:tc>
      </w:tr>
      <w:tr w:rsidR="001A648F" w:rsidRPr="002E1AF3" w14:paraId="257F7902" w14:textId="77777777" w:rsidTr="0033767A">
        <w:trPr>
          <w:trHeight w:val="300"/>
        </w:trPr>
        <w:tc>
          <w:tcPr>
            <w:tcW w:w="2748" w:type="dxa"/>
            <w:vMerge w:val="restart"/>
            <w:tcBorders>
              <w:top w:val="single" w:sz="18" w:space="0" w:color="833C0B" w:themeColor="accent2" w:themeShade="80"/>
              <w:left w:val="single" w:sz="18" w:space="0" w:color="833C0B" w:themeColor="accent2" w:themeShade="80"/>
            </w:tcBorders>
            <w:noWrap/>
            <w:vAlign w:val="center"/>
            <w:hideMark/>
          </w:tcPr>
          <w:p w14:paraId="7D1BF15D" w14:textId="77777777" w:rsidR="001A648F" w:rsidRPr="002E1AF3" w:rsidRDefault="001A648F"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Edad (n=57)</w:t>
            </w:r>
          </w:p>
        </w:tc>
        <w:tc>
          <w:tcPr>
            <w:tcW w:w="3034" w:type="dxa"/>
            <w:tcBorders>
              <w:top w:val="single" w:sz="18" w:space="0" w:color="833C0B" w:themeColor="accent2" w:themeShade="80"/>
            </w:tcBorders>
            <w:noWrap/>
            <w:hideMark/>
          </w:tcPr>
          <w:p w14:paraId="340771F9"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Menos 60 años</w:t>
            </w:r>
          </w:p>
        </w:tc>
        <w:tc>
          <w:tcPr>
            <w:tcW w:w="1229" w:type="dxa"/>
            <w:tcBorders>
              <w:top w:val="single" w:sz="18" w:space="0" w:color="833C0B" w:themeColor="accent2" w:themeShade="80"/>
            </w:tcBorders>
            <w:noWrap/>
            <w:hideMark/>
          </w:tcPr>
          <w:p w14:paraId="1CAC3A98"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29</w:t>
            </w:r>
          </w:p>
        </w:tc>
        <w:tc>
          <w:tcPr>
            <w:tcW w:w="1233" w:type="dxa"/>
            <w:tcBorders>
              <w:top w:val="single" w:sz="18" w:space="0" w:color="833C0B" w:themeColor="accent2" w:themeShade="80"/>
              <w:right w:val="single" w:sz="18" w:space="0" w:color="833C0B" w:themeColor="accent2" w:themeShade="80"/>
            </w:tcBorders>
            <w:noWrap/>
            <w:hideMark/>
          </w:tcPr>
          <w:p w14:paraId="1650AA98"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50.88</w:t>
            </w:r>
          </w:p>
        </w:tc>
      </w:tr>
      <w:tr w:rsidR="001A648F" w:rsidRPr="002E1AF3" w14:paraId="5E1599B4"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vAlign w:val="center"/>
            <w:hideMark/>
          </w:tcPr>
          <w:p w14:paraId="26520BFB" w14:textId="77777777" w:rsidR="001A648F" w:rsidRPr="002E1AF3" w:rsidRDefault="001A648F" w:rsidP="0033767A">
            <w:pPr>
              <w:jc w:val="center"/>
              <w:rPr>
                <w:rFonts w:ascii="Arial" w:eastAsia="Times New Roman" w:hAnsi="Arial" w:cs="Arial"/>
                <w:color w:val="000000"/>
                <w:lang w:eastAsia="es-MX"/>
              </w:rPr>
            </w:pPr>
          </w:p>
        </w:tc>
        <w:tc>
          <w:tcPr>
            <w:tcW w:w="3034" w:type="dxa"/>
            <w:tcBorders>
              <w:bottom w:val="single" w:sz="18" w:space="0" w:color="833C0B" w:themeColor="accent2" w:themeShade="80"/>
            </w:tcBorders>
            <w:noWrap/>
            <w:hideMark/>
          </w:tcPr>
          <w:p w14:paraId="34A27640"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Más de 60 años</w:t>
            </w:r>
          </w:p>
        </w:tc>
        <w:tc>
          <w:tcPr>
            <w:tcW w:w="1229" w:type="dxa"/>
            <w:tcBorders>
              <w:bottom w:val="single" w:sz="18" w:space="0" w:color="833C0B" w:themeColor="accent2" w:themeShade="80"/>
            </w:tcBorders>
            <w:noWrap/>
            <w:hideMark/>
          </w:tcPr>
          <w:p w14:paraId="579F3576"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28</w:t>
            </w:r>
          </w:p>
        </w:tc>
        <w:tc>
          <w:tcPr>
            <w:tcW w:w="1233" w:type="dxa"/>
            <w:tcBorders>
              <w:bottom w:val="single" w:sz="18" w:space="0" w:color="833C0B" w:themeColor="accent2" w:themeShade="80"/>
              <w:right w:val="single" w:sz="18" w:space="0" w:color="833C0B" w:themeColor="accent2" w:themeShade="80"/>
            </w:tcBorders>
            <w:noWrap/>
            <w:hideMark/>
          </w:tcPr>
          <w:p w14:paraId="11D2E343"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49.12</w:t>
            </w:r>
          </w:p>
        </w:tc>
      </w:tr>
      <w:tr w:rsidR="00813499" w:rsidRPr="002E1AF3" w14:paraId="7C777050" w14:textId="77777777" w:rsidTr="0033767A">
        <w:trPr>
          <w:trHeight w:val="300"/>
        </w:trPr>
        <w:tc>
          <w:tcPr>
            <w:tcW w:w="2748" w:type="dxa"/>
            <w:vMerge w:val="restart"/>
            <w:tcBorders>
              <w:top w:val="single" w:sz="18" w:space="0" w:color="833C0B" w:themeColor="accent2" w:themeShade="80"/>
              <w:left w:val="single" w:sz="18" w:space="0" w:color="833C0B" w:themeColor="accent2" w:themeShade="80"/>
            </w:tcBorders>
            <w:noWrap/>
            <w:vAlign w:val="center"/>
            <w:hideMark/>
          </w:tcPr>
          <w:p w14:paraId="7DB66946" w14:textId="77777777" w:rsidR="00813499" w:rsidRPr="002E1AF3" w:rsidRDefault="00813499"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Sexo (n=57)</w:t>
            </w:r>
          </w:p>
        </w:tc>
        <w:tc>
          <w:tcPr>
            <w:tcW w:w="3034" w:type="dxa"/>
            <w:tcBorders>
              <w:top w:val="single" w:sz="18" w:space="0" w:color="833C0B" w:themeColor="accent2" w:themeShade="80"/>
            </w:tcBorders>
            <w:noWrap/>
            <w:hideMark/>
          </w:tcPr>
          <w:p w14:paraId="59F1AF4B" w14:textId="77777777" w:rsidR="00813499" w:rsidRPr="002E1AF3" w:rsidRDefault="00813499" w:rsidP="000429E4">
            <w:pPr>
              <w:rPr>
                <w:rFonts w:ascii="Arial" w:eastAsia="Times New Roman" w:hAnsi="Arial" w:cs="Arial"/>
                <w:color w:val="000000"/>
                <w:lang w:eastAsia="es-MX"/>
              </w:rPr>
            </w:pPr>
            <w:r w:rsidRPr="002E1AF3">
              <w:rPr>
                <w:rFonts w:ascii="Arial" w:eastAsia="Times New Roman" w:hAnsi="Arial" w:cs="Arial"/>
                <w:color w:val="000000"/>
                <w:lang w:eastAsia="es-MX"/>
              </w:rPr>
              <w:t>Masculinos</w:t>
            </w:r>
          </w:p>
        </w:tc>
        <w:tc>
          <w:tcPr>
            <w:tcW w:w="1229" w:type="dxa"/>
            <w:tcBorders>
              <w:top w:val="single" w:sz="18" w:space="0" w:color="833C0B" w:themeColor="accent2" w:themeShade="80"/>
            </w:tcBorders>
            <w:noWrap/>
            <w:hideMark/>
          </w:tcPr>
          <w:p w14:paraId="27DEBCAB" w14:textId="77777777" w:rsidR="00813499" w:rsidRPr="002E1AF3" w:rsidRDefault="00813499"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30</w:t>
            </w:r>
          </w:p>
        </w:tc>
        <w:tc>
          <w:tcPr>
            <w:tcW w:w="1233" w:type="dxa"/>
            <w:tcBorders>
              <w:top w:val="single" w:sz="18" w:space="0" w:color="833C0B" w:themeColor="accent2" w:themeShade="80"/>
              <w:right w:val="single" w:sz="18" w:space="0" w:color="833C0B" w:themeColor="accent2" w:themeShade="80"/>
            </w:tcBorders>
            <w:noWrap/>
            <w:hideMark/>
          </w:tcPr>
          <w:p w14:paraId="26F8BF98" w14:textId="77777777" w:rsidR="00813499" w:rsidRPr="002E1AF3" w:rsidRDefault="00813499"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52.63</w:t>
            </w:r>
          </w:p>
        </w:tc>
      </w:tr>
      <w:tr w:rsidR="00813499" w:rsidRPr="002E1AF3" w14:paraId="63D55EB0"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vAlign w:val="center"/>
            <w:hideMark/>
          </w:tcPr>
          <w:p w14:paraId="0D1CA82C" w14:textId="77777777" w:rsidR="00813499" w:rsidRPr="002E1AF3" w:rsidRDefault="00813499" w:rsidP="0033767A">
            <w:pPr>
              <w:jc w:val="center"/>
              <w:rPr>
                <w:rFonts w:ascii="Arial" w:eastAsia="Times New Roman" w:hAnsi="Arial" w:cs="Arial"/>
                <w:color w:val="000000"/>
                <w:lang w:eastAsia="es-MX"/>
              </w:rPr>
            </w:pPr>
          </w:p>
        </w:tc>
        <w:tc>
          <w:tcPr>
            <w:tcW w:w="3034" w:type="dxa"/>
            <w:tcBorders>
              <w:bottom w:val="single" w:sz="18" w:space="0" w:color="833C0B" w:themeColor="accent2" w:themeShade="80"/>
            </w:tcBorders>
            <w:noWrap/>
            <w:hideMark/>
          </w:tcPr>
          <w:p w14:paraId="1F6C643F" w14:textId="77777777" w:rsidR="00813499" w:rsidRPr="002E1AF3" w:rsidRDefault="00813499" w:rsidP="000429E4">
            <w:pPr>
              <w:rPr>
                <w:rFonts w:ascii="Arial" w:eastAsia="Times New Roman" w:hAnsi="Arial" w:cs="Arial"/>
                <w:color w:val="000000"/>
                <w:lang w:eastAsia="es-MX"/>
              </w:rPr>
            </w:pPr>
            <w:r w:rsidRPr="002E1AF3">
              <w:rPr>
                <w:rFonts w:ascii="Arial" w:eastAsia="Times New Roman" w:hAnsi="Arial" w:cs="Arial"/>
                <w:color w:val="000000"/>
                <w:lang w:eastAsia="es-MX"/>
              </w:rPr>
              <w:t>Femeninos</w:t>
            </w:r>
          </w:p>
        </w:tc>
        <w:tc>
          <w:tcPr>
            <w:tcW w:w="1229" w:type="dxa"/>
            <w:tcBorders>
              <w:bottom w:val="single" w:sz="18" w:space="0" w:color="833C0B" w:themeColor="accent2" w:themeShade="80"/>
            </w:tcBorders>
            <w:noWrap/>
            <w:hideMark/>
          </w:tcPr>
          <w:p w14:paraId="1C4E8A93" w14:textId="77777777" w:rsidR="00813499" w:rsidRPr="002E1AF3" w:rsidRDefault="00813499"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27</w:t>
            </w:r>
          </w:p>
        </w:tc>
        <w:tc>
          <w:tcPr>
            <w:tcW w:w="1233" w:type="dxa"/>
            <w:tcBorders>
              <w:bottom w:val="single" w:sz="18" w:space="0" w:color="833C0B" w:themeColor="accent2" w:themeShade="80"/>
              <w:right w:val="single" w:sz="18" w:space="0" w:color="833C0B" w:themeColor="accent2" w:themeShade="80"/>
            </w:tcBorders>
            <w:noWrap/>
            <w:hideMark/>
          </w:tcPr>
          <w:p w14:paraId="0C26DA09" w14:textId="77777777" w:rsidR="00813499" w:rsidRPr="002E1AF3" w:rsidRDefault="00813499"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47.37</w:t>
            </w:r>
          </w:p>
        </w:tc>
      </w:tr>
      <w:tr w:rsidR="00813499" w:rsidRPr="002E1AF3" w14:paraId="7F65CC18" w14:textId="77777777" w:rsidTr="0033767A">
        <w:trPr>
          <w:trHeight w:val="300"/>
        </w:trPr>
        <w:tc>
          <w:tcPr>
            <w:tcW w:w="2748" w:type="dxa"/>
            <w:vMerge w:val="restart"/>
            <w:tcBorders>
              <w:top w:val="single" w:sz="18" w:space="0" w:color="833C0B" w:themeColor="accent2" w:themeShade="80"/>
              <w:left w:val="single" w:sz="18" w:space="0" w:color="833C0B" w:themeColor="accent2" w:themeShade="80"/>
            </w:tcBorders>
            <w:vAlign w:val="center"/>
            <w:hideMark/>
          </w:tcPr>
          <w:p w14:paraId="1D086C7A" w14:textId="502775C4" w:rsidR="00813499" w:rsidRPr="002E1AF3" w:rsidRDefault="00813499"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Nivel escolar (n=57)</w:t>
            </w:r>
          </w:p>
        </w:tc>
        <w:tc>
          <w:tcPr>
            <w:tcW w:w="3034" w:type="dxa"/>
            <w:tcBorders>
              <w:top w:val="single" w:sz="18" w:space="0" w:color="833C0B" w:themeColor="accent2" w:themeShade="80"/>
            </w:tcBorders>
            <w:noWrap/>
            <w:hideMark/>
          </w:tcPr>
          <w:p w14:paraId="67363FE3" w14:textId="02A8FBD9" w:rsidR="00813499" w:rsidRPr="002E1AF3" w:rsidRDefault="00813499" w:rsidP="00813499">
            <w:pPr>
              <w:rPr>
                <w:rFonts w:ascii="Arial" w:eastAsia="Times New Roman" w:hAnsi="Arial" w:cs="Arial"/>
                <w:color w:val="000000"/>
                <w:lang w:eastAsia="es-MX"/>
              </w:rPr>
            </w:pPr>
            <w:r w:rsidRPr="002E1AF3">
              <w:rPr>
                <w:rFonts w:ascii="Arial" w:hAnsi="Arial" w:cs="Arial"/>
              </w:rPr>
              <w:t>Analfabeto</w:t>
            </w:r>
          </w:p>
        </w:tc>
        <w:tc>
          <w:tcPr>
            <w:tcW w:w="1229" w:type="dxa"/>
            <w:tcBorders>
              <w:top w:val="single" w:sz="18" w:space="0" w:color="833C0B" w:themeColor="accent2" w:themeShade="80"/>
            </w:tcBorders>
            <w:noWrap/>
            <w:hideMark/>
          </w:tcPr>
          <w:p w14:paraId="273DD0D1" w14:textId="4E5C0D2A" w:rsidR="00813499" w:rsidRPr="002E1AF3" w:rsidRDefault="00813499" w:rsidP="00813499">
            <w:pPr>
              <w:jc w:val="right"/>
              <w:rPr>
                <w:rFonts w:ascii="Arial" w:eastAsia="Times New Roman" w:hAnsi="Arial" w:cs="Arial"/>
                <w:color w:val="000000"/>
                <w:lang w:eastAsia="es-MX"/>
              </w:rPr>
            </w:pPr>
            <w:r w:rsidRPr="002E1AF3">
              <w:rPr>
                <w:rFonts w:ascii="Arial" w:hAnsi="Arial" w:cs="Arial"/>
              </w:rPr>
              <w:t>9</w:t>
            </w:r>
          </w:p>
        </w:tc>
        <w:tc>
          <w:tcPr>
            <w:tcW w:w="1233" w:type="dxa"/>
            <w:tcBorders>
              <w:top w:val="single" w:sz="18" w:space="0" w:color="833C0B" w:themeColor="accent2" w:themeShade="80"/>
              <w:right w:val="single" w:sz="18" w:space="0" w:color="833C0B" w:themeColor="accent2" w:themeShade="80"/>
            </w:tcBorders>
            <w:noWrap/>
            <w:hideMark/>
          </w:tcPr>
          <w:p w14:paraId="0980A43E" w14:textId="79DD7A2B" w:rsidR="00813499" w:rsidRPr="002E1AF3" w:rsidRDefault="00813499" w:rsidP="00813499">
            <w:pPr>
              <w:jc w:val="right"/>
              <w:rPr>
                <w:rFonts w:ascii="Arial" w:eastAsia="Times New Roman" w:hAnsi="Arial" w:cs="Arial"/>
                <w:color w:val="000000"/>
                <w:lang w:eastAsia="es-MX"/>
              </w:rPr>
            </w:pPr>
            <w:r w:rsidRPr="002E1AF3">
              <w:rPr>
                <w:rFonts w:ascii="Arial" w:hAnsi="Arial" w:cs="Arial"/>
              </w:rPr>
              <w:t>15.79</w:t>
            </w:r>
          </w:p>
        </w:tc>
      </w:tr>
      <w:tr w:rsidR="00813499" w:rsidRPr="002E1AF3" w14:paraId="382E5D1D" w14:textId="77777777" w:rsidTr="0033767A">
        <w:trPr>
          <w:trHeight w:val="300"/>
        </w:trPr>
        <w:tc>
          <w:tcPr>
            <w:tcW w:w="2748" w:type="dxa"/>
            <w:vMerge/>
            <w:tcBorders>
              <w:left w:val="single" w:sz="18" w:space="0" w:color="833C0B" w:themeColor="accent2" w:themeShade="80"/>
            </w:tcBorders>
            <w:vAlign w:val="center"/>
            <w:hideMark/>
          </w:tcPr>
          <w:p w14:paraId="7F53A6C2" w14:textId="77777777" w:rsidR="00813499" w:rsidRPr="002E1AF3" w:rsidRDefault="00813499" w:rsidP="0033767A">
            <w:pPr>
              <w:jc w:val="center"/>
              <w:rPr>
                <w:rFonts w:ascii="Arial" w:eastAsia="Times New Roman" w:hAnsi="Arial" w:cs="Arial"/>
                <w:color w:val="000000"/>
                <w:lang w:eastAsia="es-MX"/>
              </w:rPr>
            </w:pPr>
          </w:p>
        </w:tc>
        <w:tc>
          <w:tcPr>
            <w:tcW w:w="3034" w:type="dxa"/>
            <w:noWrap/>
            <w:hideMark/>
          </w:tcPr>
          <w:p w14:paraId="47314C00" w14:textId="6DF2076B" w:rsidR="00813499" w:rsidRPr="002E1AF3" w:rsidRDefault="0033767A" w:rsidP="0033767A">
            <w:pPr>
              <w:rPr>
                <w:rFonts w:ascii="Arial" w:eastAsia="Times New Roman" w:hAnsi="Arial" w:cs="Arial"/>
                <w:color w:val="000000"/>
                <w:lang w:eastAsia="es-MX"/>
              </w:rPr>
            </w:pPr>
            <w:r>
              <w:rPr>
                <w:rFonts w:ascii="Arial" w:hAnsi="Arial" w:cs="Arial"/>
              </w:rPr>
              <w:t>Bajo nivel escolar</w:t>
            </w:r>
          </w:p>
        </w:tc>
        <w:tc>
          <w:tcPr>
            <w:tcW w:w="1229" w:type="dxa"/>
            <w:noWrap/>
            <w:hideMark/>
          </w:tcPr>
          <w:p w14:paraId="493D68A7" w14:textId="1CB38442" w:rsidR="00813499" w:rsidRPr="002E1AF3" w:rsidRDefault="00813499" w:rsidP="00813499">
            <w:pPr>
              <w:jc w:val="right"/>
              <w:rPr>
                <w:rFonts w:ascii="Arial" w:eastAsia="Times New Roman" w:hAnsi="Arial" w:cs="Arial"/>
                <w:color w:val="000000"/>
                <w:lang w:eastAsia="es-MX"/>
              </w:rPr>
            </w:pPr>
            <w:r w:rsidRPr="002E1AF3">
              <w:rPr>
                <w:rFonts w:ascii="Arial" w:hAnsi="Arial" w:cs="Arial"/>
              </w:rPr>
              <w:t>25</w:t>
            </w:r>
          </w:p>
        </w:tc>
        <w:tc>
          <w:tcPr>
            <w:tcW w:w="1233" w:type="dxa"/>
            <w:tcBorders>
              <w:right w:val="single" w:sz="18" w:space="0" w:color="833C0B" w:themeColor="accent2" w:themeShade="80"/>
            </w:tcBorders>
            <w:noWrap/>
            <w:hideMark/>
          </w:tcPr>
          <w:p w14:paraId="53E4A18A" w14:textId="5A1B1333" w:rsidR="00813499" w:rsidRPr="002E1AF3" w:rsidRDefault="00813499" w:rsidP="00813499">
            <w:pPr>
              <w:jc w:val="right"/>
              <w:rPr>
                <w:rFonts w:ascii="Arial" w:eastAsia="Times New Roman" w:hAnsi="Arial" w:cs="Arial"/>
                <w:color w:val="000000"/>
                <w:lang w:eastAsia="es-MX"/>
              </w:rPr>
            </w:pPr>
            <w:r w:rsidRPr="002E1AF3">
              <w:rPr>
                <w:rFonts w:ascii="Arial" w:hAnsi="Arial" w:cs="Arial"/>
              </w:rPr>
              <w:t>43.86</w:t>
            </w:r>
          </w:p>
        </w:tc>
      </w:tr>
      <w:tr w:rsidR="00813499" w:rsidRPr="002E1AF3" w14:paraId="1878F2FD"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vAlign w:val="center"/>
            <w:hideMark/>
          </w:tcPr>
          <w:p w14:paraId="65B6F348" w14:textId="77777777" w:rsidR="00813499" w:rsidRPr="002E1AF3" w:rsidRDefault="00813499" w:rsidP="0033767A">
            <w:pPr>
              <w:jc w:val="center"/>
              <w:rPr>
                <w:rFonts w:ascii="Arial" w:eastAsia="Times New Roman" w:hAnsi="Arial" w:cs="Arial"/>
                <w:color w:val="000000"/>
                <w:lang w:eastAsia="es-MX"/>
              </w:rPr>
            </w:pPr>
          </w:p>
        </w:tc>
        <w:tc>
          <w:tcPr>
            <w:tcW w:w="3034" w:type="dxa"/>
            <w:tcBorders>
              <w:bottom w:val="single" w:sz="18" w:space="0" w:color="833C0B" w:themeColor="accent2" w:themeShade="80"/>
            </w:tcBorders>
            <w:noWrap/>
            <w:hideMark/>
          </w:tcPr>
          <w:p w14:paraId="369FF184" w14:textId="6C6BD1CF" w:rsidR="00813499" w:rsidRPr="002E1AF3" w:rsidRDefault="0033767A" w:rsidP="0033767A">
            <w:pPr>
              <w:rPr>
                <w:rFonts w:ascii="Arial" w:eastAsia="Times New Roman" w:hAnsi="Arial" w:cs="Arial"/>
                <w:color w:val="000000"/>
                <w:lang w:eastAsia="es-MX"/>
              </w:rPr>
            </w:pPr>
            <w:r>
              <w:rPr>
                <w:rFonts w:ascii="Arial" w:hAnsi="Arial" w:cs="Arial"/>
              </w:rPr>
              <w:t xml:space="preserve">Medio- </w:t>
            </w:r>
            <w:r w:rsidR="00813499" w:rsidRPr="002E1AF3">
              <w:rPr>
                <w:rFonts w:ascii="Arial" w:hAnsi="Arial" w:cs="Arial"/>
              </w:rPr>
              <w:t>Alto</w:t>
            </w:r>
            <w:r>
              <w:rPr>
                <w:rFonts w:ascii="Arial" w:hAnsi="Arial" w:cs="Arial"/>
              </w:rPr>
              <w:t xml:space="preserve"> nivel escolar</w:t>
            </w:r>
          </w:p>
        </w:tc>
        <w:tc>
          <w:tcPr>
            <w:tcW w:w="1229" w:type="dxa"/>
            <w:tcBorders>
              <w:bottom w:val="single" w:sz="18" w:space="0" w:color="833C0B" w:themeColor="accent2" w:themeShade="80"/>
            </w:tcBorders>
            <w:noWrap/>
            <w:hideMark/>
          </w:tcPr>
          <w:p w14:paraId="31011F0F" w14:textId="3D50FA09" w:rsidR="00813499" w:rsidRPr="002E1AF3" w:rsidRDefault="00813499" w:rsidP="0033767A">
            <w:pPr>
              <w:jc w:val="right"/>
              <w:rPr>
                <w:rFonts w:ascii="Arial" w:eastAsia="Times New Roman" w:hAnsi="Arial" w:cs="Arial"/>
                <w:color w:val="000000"/>
                <w:lang w:eastAsia="es-MX"/>
              </w:rPr>
            </w:pPr>
            <w:r w:rsidRPr="002E1AF3">
              <w:rPr>
                <w:rFonts w:ascii="Arial" w:hAnsi="Arial" w:cs="Arial"/>
              </w:rPr>
              <w:t>2</w:t>
            </w:r>
            <w:r w:rsidR="0033767A">
              <w:rPr>
                <w:rFonts w:ascii="Arial" w:hAnsi="Arial" w:cs="Arial"/>
              </w:rPr>
              <w:t>3</w:t>
            </w:r>
          </w:p>
        </w:tc>
        <w:tc>
          <w:tcPr>
            <w:tcW w:w="1233" w:type="dxa"/>
            <w:tcBorders>
              <w:bottom w:val="single" w:sz="18" w:space="0" w:color="833C0B" w:themeColor="accent2" w:themeShade="80"/>
              <w:right w:val="single" w:sz="18" w:space="0" w:color="833C0B" w:themeColor="accent2" w:themeShade="80"/>
            </w:tcBorders>
            <w:noWrap/>
            <w:hideMark/>
          </w:tcPr>
          <w:p w14:paraId="13114E94" w14:textId="2364775E" w:rsidR="00813499" w:rsidRPr="002E1AF3" w:rsidRDefault="0033767A" w:rsidP="00813499">
            <w:pPr>
              <w:jc w:val="right"/>
              <w:rPr>
                <w:rFonts w:ascii="Arial" w:eastAsia="Times New Roman" w:hAnsi="Arial" w:cs="Arial"/>
                <w:color w:val="000000"/>
                <w:lang w:eastAsia="es-MX"/>
              </w:rPr>
            </w:pPr>
            <w:r>
              <w:rPr>
                <w:rFonts w:ascii="Arial" w:eastAsia="Times New Roman" w:hAnsi="Arial" w:cs="Arial"/>
                <w:color w:val="000000"/>
                <w:lang w:eastAsia="es-MX"/>
              </w:rPr>
              <w:t>40.35</w:t>
            </w:r>
          </w:p>
        </w:tc>
      </w:tr>
      <w:tr w:rsidR="001A648F" w:rsidRPr="002E1AF3" w14:paraId="7EF2C9B8" w14:textId="77777777" w:rsidTr="0033767A">
        <w:trPr>
          <w:trHeight w:val="300"/>
        </w:trPr>
        <w:tc>
          <w:tcPr>
            <w:tcW w:w="2748" w:type="dxa"/>
            <w:vMerge w:val="restart"/>
            <w:tcBorders>
              <w:top w:val="single" w:sz="18" w:space="0" w:color="833C0B" w:themeColor="accent2" w:themeShade="80"/>
              <w:left w:val="single" w:sz="18" w:space="0" w:color="833C0B" w:themeColor="accent2" w:themeShade="80"/>
            </w:tcBorders>
            <w:noWrap/>
            <w:vAlign w:val="center"/>
            <w:hideMark/>
          </w:tcPr>
          <w:p w14:paraId="1AFCB5EF" w14:textId="77777777" w:rsidR="001A648F" w:rsidRPr="002E1AF3" w:rsidRDefault="001A648F"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Estado Civil (n=57)</w:t>
            </w:r>
          </w:p>
        </w:tc>
        <w:tc>
          <w:tcPr>
            <w:tcW w:w="3034" w:type="dxa"/>
            <w:tcBorders>
              <w:top w:val="single" w:sz="18" w:space="0" w:color="833C0B" w:themeColor="accent2" w:themeShade="80"/>
            </w:tcBorders>
            <w:noWrap/>
            <w:hideMark/>
          </w:tcPr>
          <w:p w14:paraId="6BDC45BF"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Casado</w:t>
            </w:r>
          </w:p>
        </w:tc>
        <w:tc>
          <w:tcPr>
            <w:tcW w:w="1229" w:type="dxa"/>
            <w:tcBorders>
              <w:top w:val="single" w:sz="18" w:space="0" w:color="833C0B" w:themeColor="accent2" w:themeShade="80"/>
            </w:tcBorders>
            <w:noWrap/>
            <w:hideMark/>
          </w:tcPr>
          <w:p w14:paraId="7C6CABDD"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30</w:t>
            </w:r>
          </w:p>
        </w:tc>
        <w:tc>
          <w:tcPr>
            <w:tcW w:w="1233" w:type="dxa"/>
            <w:tcBorders>
              <w:top w:val="single" w:sz="18" w:space="0" w:color="833C0B" w:themeColor="accent2" w:themeShade="80"/>
              <w:right w:val="single" w:sz="18" w:space="0" w:color="833C0B" w:themeColor="accent2" w:themeShade="80"/>
            </w:tcBorders>
            <w:noWrap/>
            <w:hideMark/>
          </w:tcPr>
          <w:p w14:paraId="700A4AAC"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52.63</w:t>
            </w:r>
          </w:p>
        </w:tc>
      </w:tr>
      <w:tr w:rsidR="001A648F" w:rsidRPr="002E1AF3" w14:paraId="1F18E025" w14:textId="77777777" w:rsidTr="0033767A">
        <w:trPr>
          <w:trHeight w:val="300"/>
        </w:trPr>
        <w:tc>
          <w:tcPr>
            <w:tcW w:w="2748" w:type="dxa"/>
            <w:vMerge/>
            <w:tcBorders>
              <w:left w:val="single" w:sz="18" w:space="0" w:color="833C0B" w:themeColor="accent2" w:themeShade="80"/>
            </w:tcBorders>
            <w:vAlign w:val="center"/>
            <w:hideMark/>
          </w:tcPr>
          <w:p w14:paraId="4331847D" w14:textId="77777777" w:rsidR="001A648F" w:rsidRPr="002E1AF3" w:rsidRDefault="001A648F" w:rsidP="0033767A">
            <w:pPr>
              <w:jc w:val="center"/>
              <w:rPr>
                <w:rFonts w:ascii="Arial" w:eastAsia="Times New Roman" w:hAnsi="Arial" w:cs="Arial"/>
                <w:color w:val="000000"/>
                <w:lang w:eastAsia="es-MX"/>
              </w:rPr>
            </w:pPr>
          </w:p>
        </w:tc>
        <w:tc>
          <w:tcPr>
            <w:tcW w:w="3034" w:type="dxa"/>
            <w:noWrap/>
            <w:hideMark/>
          </w:tcPr>
          <w:p w14:paraId="5DB497EF"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Divorciado</w:t>
            </w:r>
          </w:p>
        </w:tc>
        <w:tc>
          <w:tcPr>
            <w:tcW w:w="1229" w:type="dxa"/>
            <w:noWrap/>
            <w:hideMark/>
          </w:tcPr>
          <w:p w14:paraId="74359492"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9</w:t>
            </w:r>
          </w:p>
        </w:tc>
        <w:tc>
          <w:tcPr>
            <w:tcW w:w="1233" w:type="dxa"/>
            <w:tcBorders>
              <w:right w:val="single" w:sz="18" w:space="0" w:color="833C0B" w:themeColor="accent2" w:themeShade="80"/>
            </w:tcBorders>
            <w:noWrap/>
            <w:hideMark/>
          </w:tcPr>
          <w:p w14:paraId="4691A2B2"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15.79</w:t>
            </w:r>
          </w:p>
        </w:tc>
      </w:tr>
      <w:tr w:rsidR="001A648F" w:rsidRPr="002E1AF3" w14:paraId="36572837" w14:textId="77777777" w:rsidTr="0033767A">
        <w:trPr>
          <w:trHeight w:val="300"/>
        </w:trPr>
        <w:tc>
          <w:tcPr>
            <w:tcW w:w="2748" w:type="dxa"/>
            <w:vMerge/>
            <w:tcBorders>
              <w:left w:val="single" w:sz="18" w:space="0" w:color="833C0B" w:themeColor="accent2" w:themeShade="80"/>
            </w:tcBorders>
            <w:vAlign w:val="center"/>
            <w:hideMark/>
          </w:tcPr>
          <w:p w14:paraId="185BA8CF" w14:textId="77777777" w:rsidR="001A648F" w:rsidRPr="002E1AF3" w:rsidRDefault="001A648F" w:rsidP="0033767A">
            <w:pPr>
              <w:jc w:val="center"/>
              <w:rPr>
                <w:rFonts w:ascii="Arial" w:eastAsia="Times New Roman" w:hAnsi="Arial" w:cs="Arial"/>
                <w:color w:val="000000"/>
                <w:lang w:eastAsia="es-MX"/>
              </w:rPr>
            </w:pPr>
          </w:p>
        </w:tc>
        <w:tc>
          <w:tcPr>
            <w:tcW w:w="3034" w:type="dxa"/>
            <w:noWrap/>
            <w:hideMark/>
          </w:tcPr>
          <w:p w14:paraId="0F67DDFA"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Separado</w:t>
            </w:r>
          </w:p>
        </w:tc>
        <w:tc>
          <w:tcPr>
            <w:tcW w:w="1229" w:type="dxa"/>
            <w:noWrap/>
            <w:hideMark/>
          </w:tcPr>
          <w:p w14:paraId="1EBB6BF5"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w:t>
            </w:r>
          </w:p>
        </w:tc>
        <w:tc>
          <w:tcPr>
            <w:tcW w:w="1233" w:type="dxa"/>
            <w:tcBorders>
              <w:right w:val="single" w:sz="18" w:space="0" w:color="833C0B" w:themeColor="accent2" w:themeShade="80"/>
            </w:tcBorders>
            <w:noWrap/>
            <w:hideMark/>
          </w:tcPr>
          <w:p w14:paraId="172948F5"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3.51</w:t>
            </w:r>
          </w:p>
        </w:tc>
      </w:tr>
      <w:tr w:rsidR="001A648F" w:rsidRPr="002E1AF3" w14:paraId="0980E417" w14:textId="77777777" w:rsidTr="0033767A">
        <w:trPr>
          <w:trHeight w:val="300"/>
        </w:trPr>
        <w:tc>
          <w:tcPr>
            <w:tcW w:w="2748" w:type="dxa"/>
            <w:vMerge/>
            <w:tcBorders>
              <w:left w:val="single" w:sz="18" w:space="0" w:color="833C0B" w:themeColor="accent2" w:themeShade="80"/>
            </w:tcBorders>
            <w:vAlign w:val="center"/>
            <w:hideMark/>
          </w:tcPr>
          <w:p w14:paraId="48AE9195" w14:textId="77777777" w:rsidR="001A648F" w:rsidRPr="002E1AF3" w:rsidRDefault="001A648F" w:rsidP="0033767A">
            <w:pPr>
              <w:jc w:val="center"/>
              <w:rPr>
                <w:rFonts w:ascii="Arial" w:eastAsia="Times New Roman" w:hAnsi="Arial" w:cs="Arial"/>
                <w:color w:val="000000"/>
                <w:lang w:eastAsia="es-MX"/>
              </w:rPr>
            </w:pPr>
          </w:p>
        </w:tc>
        <w:tc>
          <w:tcPr>
            <w:tcW w:w="3034" w:type="dxa"/>
            <w:noWrap/>
            <w:hideMark/>
          </w:tcPr>
          <w:p w14:paraId="6C13E588"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Soltero</w:t>
            </w:r>
          </w:p>
        </w:tc>
        <w:tc>
          <w:tcPr>
            <w:tcW w:w="1229" w:type="dxa"/>
            <w:noWrap/>
            <w:hideMark/>
          </w:tcPr>
          <w:p w14:paraId="52597B88"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4</w:t>
            </w:r>
          </w:p>
        </w:tc>
        <w:tc>
          <w:tcPr>
            <w:tcW w:w="1233" w:type="dxa"/>
            <w:tcBorders>
              <w:right w:val="single" w:sz="18" w:space="0" w:color="833C0B" w:themeColor="accent2" w:themeShade="80"/>
            </w:tcBorders>
            <w:noWrap/>
            <w:hideMark/>
          </w:tcPr>
          <w:p w14:paraId="4DE4E440"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7.02</w:t>
            </w:r>
          </w:p>
        </w:tc>
      </w:tr>
      <w:tr w:rsidR="001A648F" w:rsidRPr="002E1AF3" w14:paraId="04866E39" w14:textId="77777777" w:rsidTr="0033767A">
        <w:trPr>
          <w:trHeight w:val="300"/>
        </w:trPr>
        <w:tc>
          <w:tcPr>
            <w:tcW w:w="2748" w:type="dxa"/>
            <w:vMerge/>
            <w:tcBorders>
              <w:left w:val="single" w:sz="18" w:space="0" w:color="833C0B" w:themeColor="accent2" w:themeShade="80"/>
            </w:tcBorders>
            <w:vAlign w:val="center"/>
            <w:hideMark/>
          </w:tcPr>
          <w:p w14:paraId="30BAF69C" w14:textId="77777777" w:rsidR="001A648F" w:rsidRPr="002E1AF3" w:rsidRDefault="001A648F" w:rsidP="0033767A">
            <w:pPr>
              <w:jc w:val="center"/>
              <w:rPr>
                <w:rFonts w:ascii="Arial" w:eastAsia="Times New Roman" w:hAnsi="Arial" w:cs="Arial"/>
                <w:color w:val="000000"/>
                <w:lang w:eastAsia="es-MX"/>
              </w:rPr>
            </w:pPr>
          </w:p>
        </w:tc>
        <w:tc>
          <w:tcPr>
            <w:tcW w:w="3034" w:type="dxa"/>
            <w:noWrap/>
            <w:hideMark/>
          </w:tcPr>
          <w:p w14:paraId="0F93979D"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Unión Libre</w:t>
            </w:r>
          </w:p>
        </w:tc>
        <w:tc>
          <w:tcPr>
            <w:tcW w:w="1229" w:type="dxa"/>
            <w:noWrap/>
            <w:hideMark/>
          </w:tcPr>
          <w:p w14:paraId="2C2C2CD1"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7</w:t>
            </w:r>
          </w:p>
        </w:tc>
        <w:tc>
          <w:tcPr>
            <w:tcW w:w="1233" w:type="dxa"/>
            <w:tcBorders>
              <w:right w:val="single" w:sz="18" w:space="0" w:color="833C0B" w:themeColor="accent2" w:themeShade="80"/>
            </w:tcBorders>
            <w:noWrap/>
            <w:hideMark/>
          </w:tcPr>
          <w:p w14:paraId="35C00C0B"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12.28</w:t>
            </w:r>
          </w:p>
        </w:tc>
      </w:tr>
      <w:tr w:rsidR="001A648F" w:rsidRPr="002E1AF3" w14:paraId="3651057F"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vAlign w:val="center"/>
            <w:hideMark/>
          </w:tcPr>
          <w:p w14:paraId="343F3768" w14:textId="77777777" w:rsidR="001A648F" w:rsidRPr="002E1AF3" w:rsidRDefault="001A648F" w:rsidP="0033767A">
            <w:pPr>
              <w:jc w:val="center"/>
              <w:rPr>
                <w:rFonts w:ascii="Arial" w:eastAsia="Times New Roman" w:hAnsi="Arial" w:cs="Arial"/>
                <w:color w:val="000000"/>
                <w:lang w:eastAsia="es-MX"/>
              </w:rPr>
            </w:pPr>
          </w:p>
        </w:tc>
        <w:tc>
          <w:tcPr>
            <w:tcW w:w="3034" w:type="dxa"/>
            <w:tcBorders>
              <w:bottom w:val="single" w:sz="18" w:space="0" w:color="833C0B" w:themeColor="accent2" w:themeShade="80"/>
            </w:tcBorders>
            <w:noWrap/>
            <w:hideMark/>
          </w:tcPr>
          <w:p w14:paraId="783D5B2F"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Viudo.</w:t>
            </w:r>
          </w:p>
        </w:tc>
        <w:tc>
          <w:tcPr>
            <w:tcW w:w="1229" w:type="dxa"/>
            <w:tcBorders>
              <w:bottom w:val="single" w:sz="18" w:space="0" w:color="833C0B" w:themeColor="accent2" w:themeShade="80"/>
            </w:tcBorders>
            <w:noWrap/>
            <w:hideMark/>
          </w:tcPr>
          <w:p w14:paraId="64E00213"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w:t>
            </w:r>
          </w:p>
        </w:tc>
        <w:tc>
          <w:tcPr>
            <w:tcW w:w="1233" w:type="dxa"/>
            <w:tcBorders>
              <w:bottom w:val="single" w:sz="18" w:space="0" w:color="833C0B" w:themeColor="accent2" w:themeShade="80"/>
              <w:right w:val="single" w:sz="18" w:space="0" w:color="833C0B" w:themeColor="accent2" w:themeShade="80"/>
            </w:tcBorders>
            <w:noWrap/>
            <w:hideMark/>
          </w:tcPr>
          <w:p w14:paraId="00BC713E"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8.77</w:t>
            </w:r>
          </w:p>
        </w:tc>
      </w:tr>
      <w:tr w:rsidR="001A648F" w:rsidRPr="002E1AF3" w14:paraId="2B431037" w14:textId="77777777" w:rsidTr="0033767A">
        <w:trPr>
          <w:trHeight w:val="300"/>
        </w:trPr>
        <w:tc>
          <w:tcPr>
            <w:tcW w:w="2748" w:type="dxa"/>
            <w:vMerge w:val="restart"/>
            <w:tcBorders>
              <w:top w:val="single" w:sz="18" w:space="0" w:color="833C0B" w:themeColor="accent2" w:themeShade="80"/>
              <w:left w:val="single" w:sz="18" w:space="0" w:color="833C0B" w:themeColor="accent2" w:themeShade="80"/>
            </w:tcBorders>
            <w:vAlign w:val="center"/>
            <w:hideMark/>
          </w:tcPr>
          <w:p w14:paraId="5D4CA2F1" w14:textId="3E717AF1" w:rsidR="001A648F" w:rsidRPr="002E1AF3" w:rsidRDefault="001A648F" w:rsidP="0033767A">
            <w:pPr>
              <w:jc w:val="center"/>
              <w:rPr>
                <w:rFonts w:ascii="Arial" w:eastAsia="Times New Roman" w:hAnsi="Arial" w:cs="Arial"/>
                <w:color w:val="000000"/>
                <w:lang w:eastAsia="es-MX"/>
              </w:rPr>
            </w:pPr>
            <w:r w:rsidRPr="002E1AF3">
              <w:rPr>
                <w:rFonts w:ascii="Arial" w:eastAsia="Times New Roman" w:hAnsi="Arial" w:cs="Arial"/>
                <w:color w:val="000000"/>
                <w:lang w:eastAsia="es-MX"/>
              </w:rPr>
              <w:t>Ocupación (n=57)</w:t>
            </w:r>
          </w:p>
        </w:tc>
        <w:tc>
          <w:tcPr>
            <w:tcW w:w="3034" w:type="dxa"/>
            <w:tcBorders>
              <w:top w:val="single" w:sz="18" w:space="0" w:color="833C0B" w:themeColor="accent2" w:themeShade="80"/>
            </w:tcBorders>
            <w:noWrap/>
            <w:hideMark/>
          </w:tcPr>
          <w:p w14:paraId="6013CE2B"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Ama de casa</w:t>
            </w:r>
          </w:p>
        </w:tc>
        <w:tc>
          <w:tcPr>
            <w:tcW w:w="1229" w:type="dxa"/>
            <w:tcBorders>
              <w:top w:val="single" w:sz="18" w:space="0" w:color="833C0B" w:themeColor="accent2" w:themeShade="80"/>
            </w:tcBorders>
            <w:noWrap/>
            <w:hideMark/>
          </w:tcPr>
          <w:p w14:paraId="72D9208F"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14</w:t>
            </w:r>
          </w:p>
        </w:tc>
        <w:tc>
          <w:tcPr>
            <w:tcW w:w="1233" w:type="dxa"/>
            <w:tcBorders>
              <w:top w:val="single" w:sz="18" w:space="0" w:color="833C0B" w:themeColor="accent2" w:themeShade="80"/>
              <w:right w:val="single" w:sz="18" w:space="0" w:color="833C0B" w:themeColor="accent2" w:themeShade="80"/>
            </w:tcBorders>
            <w:noWrap/>
            <w:hideMark/>
          </w:tcPr>
          <w:p w14:paraId="0EC2FF18"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24.56</w:t>
            </w:r>
          </w:p>
        </w:tc>
      </w:tr>
      <w:tr w:rsidR="001A648F" w:rsidRPr="002E1AF3" w14:paraId="52ABF4DD" w14:textId="77777777" w:rsidTr="0033767A">
        <w:trPr>
          <w:trHeight w:val="300"/>
        </w:trPr>
        <w:tc>
          <w:tcPr>
            <w:tcW w:w="2748" w:type="dxa"/>
            <w:vMerge/>
            <w:tcBorders>
              <w:left w:val="single" w:sz="18" w:space="0" w:color="833C0B" w:themeColor="accent2" w:themeShade="80"/>
            </w:tcBorders>
            <w:hideMark/>
          </w:tcPr>
          <w:p w14:paraId="46D1D563"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7AF414C6"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Agricultor</w:t>
            </w:r>
          </w:p>
        </w:tc>
        <w:tc>
          <w:tcPr>
            <w:tcW w:w="1229" w:type="dxa"/>
            <w:noWrap/>
            <w:hideMark/>
          </w:tcPr>
          <w:p w14:paraId="00CDD9A8"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w:t>
            </w:r>
          </w:p>
        </w:tc>
        <w:tc>
          <w:tcPr>
            <w:tcW w:w="1233" w:type="dxa"/>
            <w:tcBorders>
              <w:right w:val="single" w:sz="18" w:space="0" w:color="833C0B" w:themeColor="accent2" w:themeShade="80"/>
            </w:tcBorders>
            <w:noWrap/>
            <w:hideMark/>
          </w:tcPr>
          <w:p w14:paraId="7423C0E5"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8.77</w:t>
            </w:r>
          </w:p>
        </w:tc>
      </w:tr>
      <w:tr w:rsidR="001A648F" w:rsidRPr="002E1AF3" w14:paraId="737E842E" w14:textId="77777777" w:rsidTr="0033767A">
        <w:trPr>
          <w:trHeight w:val="300"/>
        </w:trPr>
        <w:tc>
          <w:tcPr>
            <w:tcW w:w="2748" w:type="dxa"/>
            <w:vMerge/>
            <w:tcBorders>
              <w:left w:val="single" w:sz="18" w:space="0" w:color="833C0B" w:themeColor="accent2" w:themeShade="80"/>
            </w:tcBorders>
            <w:hideMark/>
          </w:tcPr>
          <w:p w14:paraId="29DDA20C"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369E5F15"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Estudia</w:t>
            </w:r>
          </w:p>
        </w:tc>
        <w:tc>
          <w:tcPr>
            <w:tcW w:w="1229" w:type="dxa"/>
            <w:noWrap/>
            <w:hideMark/>
          </w:tcPr>
          <w:p w14:paraId="74B26F5C"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w:t>
            </w:r>
          </w:p>
        </w:tc>
        <w:tc>
          <w:tcPr>
            <w:tcW w:w="1233" w:type="dxa"/>
            <w:tcBorders>
              <w:right w:val="single" w:sz="18" w:space="0" w:color="833C0B" w:themeColor="accent2" w:themeShade="80"/>
            </w:tcBorders>
            <w:noWrap/>
            <w:hideMark/>
          </w:tcPr>
          <w:p w14:paraId="7C67083E"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1.75</w:t>
            </w:r>
          </w:p>
        </w:tc>
      </w:tr>
      <w:tr w:rsidR="001A648F" w:rsidRPr="002E1AF3" w14:paraId="4BEC6B82" w14:textId="77777777" w:rsidTr="0033767A">
        <w:trPr>
          <w:trHeight w:val="300"/>
        </w:trPr>
        <w:tc>
          <w:tcPr>
            <w:tcW w:w="2748" w:type="dxa"/>
            <w:vMerge/>
            <w:tcBorders>
              <w:left w:val="single" w:sz="18" w:space="0" w:color="833C0B" w:themeColor="accent2" w:themeShade="80"/>
            </w:tcBorders>
            <w:hideMark/>
          </w:tcPr>
          <w:p w14:paraId="57A1DD55"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77B4F332"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Maestro</w:t>
            </w:r>
          </w:p>
        </w:tc>
        <w:tc>
          <w:tcPr>
            <w:tcW w:w="1229" w:type="dxa"/>
            <w:noWrap/>
            <w:hideMark/>
          </w:tcPr>
          <w:p w14:paraId="73E2C5E3"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w:t>
            </w:r>
          </w:p>
        </w:tc>
        <w:tc>
          <w:tcPr>
            <w:tcW w:w="1233" w:type="dxa"/>
            <w:tcBorders>
              <w:right w:val="single" w:sz="18" w:space="0" w:color="833C0B" w:themeColor="accent2" w:themeShade="80"/>
            </w:tcBorders>
            <w:noWrap/>
            <w:hideMark/>
          </w:tcPr>
          <w:p w14:paraId="5DCE9810"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3.51</w:t>
            </w:r>
          </w:p>
        </w:tc>
      </w:tr>
      <w:tr w:rsidR="001A648F" w:rsidRPr="002E1AF3" w14:paraId="4F5E936C" w14:textId="77777777" w:rsidTr="0033767A">
        <w:trPr>
          <w:trHeight w:val="300"/>
        </w:trPr>
        <w:tc>
          <w:tcPr>
            <w:tcW w:w="2748" w:type="dxa"/>
            <w:vMerge/>
            <w:tcBorders>
              <w:left w:val="single" w:sz="18" w:space="0" w:color="833C0B" w:themeColor="accent2" w:themeShade="80"/>
            </w:tcBorders>
            <w:hideMark/>
          </w:tcPr>
          <w:p w14:paraId="47E53052"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3E7B8850" w14:textId="77777777" w:rsidR="001A648F" w:rsidRPr="002E1AF3" w:rsidRDefault="001A648F" w:rsidP="000429E4">
            <w:pPr>
              <w:rPr>
                <w:rFonts w:ascii="Arial" w:eastAsia="Times New Roman" w:hAnsi="Arial" w:cs="Arial"/>
                <w:color w:val="000000"/>
                <w:lang w:eastAsia="es-MX"/>
              </w:rPr>
            </w:pPr>
            <w:proofErr w:type="spellStart"/>
            <w:r w:rsidRPr="002E1AF3">
              <w:rPr>
                <w:rFonts w:ascii="Arial" w:eastAsia="Times New Roman" w:hAnsi="Arial" w:cs="Arial"/>
                <w:color w:val="000000"/>
                <w:lang w:eastAsia="es-MX"/>
              </w:rPr>
              <w:t>Trailero</w:t>
            </w:r>
            <w:proofErr w:type="spellEnd"/>
            <w:r w:rsidRPr="002E1AF3">
              <w:rPr>
                <w:rFonts w:ascii="Arial" w:eastAsia="Times New Roman" w:hAnsi="Arial" w:cs="Arial"/>
                <w:color w:val="000000"/>
                <w:lang w:eastAsia="es-MX"/>
              </w:rPr>
              <w:t>-Camionero</w:t>
            </w:r>
          </w:p>
        </w:tc>
        <w:tc>
          <w:tcPr>
            <w:tcW w:w="1229" w:type="dxa"/>
            <w:noWrap/>
            <w:hideMark/>
          </w:tcPr>
          <w:p w14:paraId="24294CB1"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w:t>
            </w:r>
          </w:p>
        </w:tc>
        <w:tc>
          <w:tcPr>
            <w:tcW w:w="1233" w:type="dxa"/>
            <w:tcBorders>
              <w:right w:val="single" w:sz="18" w:space="0" w:color="833C0B" w:themeColor="accent2" w:themeShade="80"/>
            </w:tcBorders>
            <w:noWrap/>
            <w:hideMark/>
          </w:tcPr>
          <w:p w14:paraId="5F6FDDCB"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3.51</w:t>
            </w:r>
          </w:p>
        </w:tc>
      </w:tr>
      <w:tr w:rsidR="001A648F" w:rsidRPr="002E1AF3" w14:paraId="70618B2A" w14:textId="77777777" w:rsidTr="0033767A">
        <w:trPr>
          <w:trHeight w:val="300"/>
        </w:trPr>
        <w:tc>
          <w:tcPr>
            <w:tcW w:w="2748" w:type="dxa"/>
            <w:vMerge/>
            <w:tcBorders>
              <w:left w:val="single" w:sz="18" w:space="0" w:color="833C0B" w:themeColor="accent2" w:themeShade="80"/>
            </w:tcBorders>
            <w:hideMark/>
          </w:tcPr>
          <w:p w14:paraId="7A4A662E"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133EEBA6"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Ganadero</w:t>
            </w:r>
          </w:p>
        </w:tc>
        <w:tc>
          <w:tcPr>
            <w:tcW w:w="1229" w:type="dxa"/>
            <w:noWrap/>
            <w:hideMark/>
          </w:tcPr>
          <w:p w14:paraId="6FE2F95F"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13</w:t>
            </w:r>
          </w:p>
        </w:tc>
        <w:tc>
          <w:tcPr>
            <w:tcW w:w="1233" w:type="dxa"/>
            <w:tcBorders>
              <w:right w:val="single" w:sz="18" w:space="0" w:color="833C0B" w:themeColor="accent2" w:themeShade="80"/>
            </w:tcBorders>
            <w:noWrap/>
            <w:hideMark/>
          </w:tcPr>
          <w:p w14:paraId="7185A8F2"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22.81</w:t>
            </w:r>
          </w:p>
        </w:tc>
      </w:tr>
      <w:tr w:rsidR="001A648F" w:rsidRPr="002E1AF3" w14:paraId="0EB1B2E9" w14:textId="77777777" w:rsidTr="0033767A">
        <w:trPr>
          <w:trHeight w:val="300"/>
        </w:trPr>
        <w:tc>
          <w:tcPr>
            <w:tcW w:w="2748" w:type="dxa"/>
            <w:vMerge/>
            <w:tcBorders>
              <w:left w:val="single" w:sz="18" w:space="0" w:color="833C0B" w:themeColor="accent2" w:themeShade="80"/>
            </w:tcBorders>
            <w:hideMark/>
          </w:tcPr>
          <w:p w14:paraId="6924B81A"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40B7A260"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Comerciante</w:t>
            </w:r>
          </w:p>
        </w:tc>
        <w:tc>
          <w:tcPr>
            <w:tcW w:w="1229" w:type="dxa"/>
            <w:noWrap/>
            <w:hideMark/>
          </w:tcPr>
          <w:p w14:paraId="5FDD0A0D"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w:t>
            </w:r>
          </w:p>
        </w:tc>
        <w:tc>
          <w:tcPr>
            <w:tcW w:w="1233" w:type="dxa"/>
            <w:tcBorders>
              <w:right w:val="single" w:sz="18" w:space="0" w:color="833C0B" w:themeColor="accent2" w:themeShade="80"/>
            </w:tcBorders>
            <w:noWrap/>
            <w:hideMark/>
          </w:tcPr>
          <w:p w14:paraId="3DD77202"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1.75</w:t>
            </w:r>
          </w:p>
        </w:tc>
      </w:tr>
      <w:tr w:rsidR="001A648F" w:rsidRPr="002E1AF3" w14:paraId="589217B0" w14:textId="77777777" w:rsidTr="0033767A">
        <w:trPr>
          <w:trHeight w:val="300"/>
        </w:trPr>
        <w:tc>
          <w:tcPr>
            <w:tcW w:w="2748" w:type="dxa"/>
            <w:vMerge/>
            <w:tcBorders>
              <w:left w:val="single" w:sz="18" w:space="0" w:color="833C0B" w:themeColor="accent2" w:themeShade="80"/>
            </w:tcBorders>
            <w:hideMark/>
          </w:tcPr>
          <w:p w14:paraId="52294DBD"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1598353D"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Albañil</w:t>
            </w:r>
          </w:p>
        </w:tc>
        <w:tc>
          <w:tcPr>
            <w:tcW w:w="1229" w:type="dxa"/>
            <w:noWrap/>
            <w:hideMark/>
          </w:tcPr>
          <w:p w14:paraId="0B3F1604"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w:t>
            </w:r>
          </w:p>
        </w:tc>
        <w:tc>
          <w:tcPr>
            <w:tcW w:w="1233" w:type="dxa"/>
            <w:tcBorders>
              <w:right w:val="single" w:sz="18" w:space="0" w:color="833C0B" w:themeColor="accent2" w:themeShade="80"/>
            </w:tcBorders>
            <w:noWrap/>
            <w:hideMark/>
          </w:tcPr>
          <w:p w14:paraId="0E3C5B6B"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1.75</w:t>
            </w:r>
          </w:p>
        </w:tc>
      </w:tr>
      <w:tr w:rsidR="001A648F" w:rsidRPr="002E1AF3" w14:paraId="130E7FD5" w14:textId="77777777" w:rsidTr="0033767A">
        <w:trPr>
          <w:trHeight w:val="300"/>
        </w:trPr>
        <w:tc>
          <w:tcPr>
            <w:tcW w:w="2748" w:type="dxa"/>
            <w:vMerge/>
            <w:tcBorders>
              <w:left w:val="single" w:sz="18" w:space="0" w:color="833C0B" w:themeColor="accent2" w:themeShade="80"/>
            </w:tcBorders>
            <w:hideMark/>
          </w:tcPr>
          <w:p w14:paraId="77A38EDB" w14:textId="77777777" w:rsidR="001A648F" w:rsidRPr="002E1AF3" w:rsidRDefault="001A648F" w:rsidP="000429E4">
            <w:pPr>
              <w:rPr>
                <w:rFonts w:ascii="Arial" w:eastAsia="Times New Roman" w:hAnsi="Arial" w:cs="Arial"/>
                <w:color w:val="000000"/>
                <w:lang w:eastAsia="es-MX"/>
              </w:rPr>
            </w:pPr>
          </w:p>
        </w:tc>
        <w:tc>
          <w:tcPr>
            <w:tcW w:w="3034" w:type="dxa"/>
            <w:noWrap/>
            <w:hideMark/>
          </w:tcPr>
          <w:p w14:paraId="58AC522E"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Desocupado</w:t>
            </w:r>
          </w:p>
        </w:tc>
        <w:tc>
          <w:tcPr>
            <w:tcW w:w="1229" w:type="dxa"/>
            <w:noWrap/>
            <w:hideMark/>
          </w:tcPr>
          <w:p w14:paraId="65D99AD5"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3</w:t>
            </w:r>
          </w:p>
        </w:tc>
        <w:tc>
          <w:tcPr>
            <w:tcW w:w="1233" w:type="dxa"/>
            <w:tcBorders>
              <w:right w:val="single" w:sz="18" w:space="0" w:color="833C0B" w:themeColor="accent2" w:themeShade="80"/>
            </w:tcBorders>
            <w:noWrap/>
            <w:hideMark/>
          </w:tcPr>
          <w:p w14:paraId="6815BB56"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5.26</w:t>
            </w:r>
          </w:p>
        </w:tc>
      </w:tr>
      <w:tr w:rsidR="001A648F" w:rsidRPr="002E1AF3" w14:paraId="6CB79D85" w14:textId="77777777" w:rsidTr="0033767A">
        <w:trPr>
          <w:trHeight w:val="300"/>
        </w:trPr>
        <w:tc>
          <w:tcPr>
            <w:tcW w:w="2748" w:type="dxa"/>
            <w:vMerge/>
            <w:tcBorders>
              <w:left w:val="single" w:sz="18" w:space="0" w:color="833C0B" w:themeColor="accent2" w:themeShade="80"/>
              <w:bottom w:val="single" w:sz="18" w:space="0" w:color="833C0B" w:themeColor="accent2" w:themeShade="80"/>
            </w:tcBorders>
            <w:hideMark/>
          </w:tcPr>
          <w:p w14:paraId="2E4ACAD9" w14:textId="77777777" w:rsidR="001A648F" w:rsidRPr="002E1AF3" w:rsidRDefault="001A648F" w:rsidP="000429E4">
            <w:pPr>
              <w:rPr>
                <w:rFonts w:ascii="Arial" w:eastAsia="Times New Roman" w:hAnsi="Arial" w:cs="Arial"/>
                <w:color w:val="000000"/>
                <w:lang w:eastAsia="es-MX"/>
              </w:rPr>
            </w:pPr>
          </w:p>
        </w:tc>
        <w:tc>
          <w:tcPr>
            <w:tcW w:w="3034" w:type="dxa"/>
            <w:tcBorders>
              <w:bottom w:val="single" w:sz="18" w:space="0" w:color="833C0B" w:themeColor="accent2" w:themeShade="80"/>
            </w:tcBorders>
            <w:noWrap/>
            <w:hideMark/>
          </w:tcPr>
          <w:p w14:paraId="0654B0B7" w14:textId="77777777" w:rsidR="001A648F" w:rsidRPr="002E1AF3" w:rsidRDefault="001A648F" w:rsidP="000429E4">
            <w:pPr>
              <w:rPr>
                <w:rFonts w:ascii="Arial" w:eastAsia="Times New Roman" w:hAnsi="Arial" w:cs="Arial"/>
                <w:color w:val="000000"/>
                <w:lang w:eastAsia="es-MX"/>
              </w:rPr>
            </w:pPr>
            <w:r w:rsidRPr="002E1AF3">
              <w:rPr>
                <w:rFonts w:ascii="Arial" w:eastAsia="Times New Roman" w:hAnsi="Arial" w:cs="Arial"/>
                <w:color w:val="000000"/>
                <w:lang w:eastAsia="es-MX"/>
              </w:rPr>
              <w:t>Jubilado</w:t>
            </w:r>
          </w:p>
        </w:tc>
        <w:tc>
          <w:tcPr>
            <w:tcW w:w="1229" w:type="dxa"/>
            <w:tcBorders>
              <w:bottom w:val="single" w:sz="18" w:space="0" w:color="833C0B" w:themeColor="accent2" w:themeShade="80"/>
            </w:tcBorders>
            <w:noWrap/>
            <w:hideMark/>
          </w:tcPr>
          <w:p w14:paraId="7A0C13B3"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15</w:t>
            </w:r>
          </w:p>
        </w:tc>
        <w:tc>
          <w:tcPr>
            <w:tcW w:w="1233" w:type="dxa"/>
            <w:tcBorders>
              <w:bottom w:val="single" w:sz="18" w:space="0" w:color="833C0B" w:themeColor="accent2" w:themeShade="80"/>
              <w:right w:val="single" w:sz="18" w:space="0" w:color="833C0B" w:themeColor="accent2" w:themeShade="80"/>
            </w:tcBorders>
            <w:noWrap/>
            <w:hideMark/>
          </w:tcPr>
          <w:p w14:paraId="3C5CB536" w14:textId="77777777" w:rsidR="001A648F" w:rsidRPr="002E1AF3" w:rsidRDefault="001A648F" w:rsidP="000429E4">
            <w:pPr>
              <w:jc w:val="right"/>
              <w:rPr>
                <w:rFonts w:ascii="Arial" w:eastAsia="Times New Roman" w:hAnsi="Arial" w:cs="Arial"/>
                <w:color w:val="000000"/>
                <w:lang w:eastAsia="es-MX"/>
              </w:rPr>
            </w:pPr>
            <w:r w:rsidRPr="002E1AF3">
              <w:rPr>
                <w:rFonts w:ascii="Arial" w:eastAsia="Times New Roman" w:hAnsi="Arial" w:cs="Arial"/>
                <w:color w:val="000000"/>
                <w:lang w:eastAsia="es-MX"/>
              </w:rPr>
              <w:t>26.32</w:t>
            </w:r>
          </w:p>
        </w:tc>
      </w:tr>
    </w:tbl>
    <w:p w14:paraId="714049E5" w14:textId="5366AB2B" w:rsidR="0050697E" w:rsidRPr="002E1AF3" w:rsidRDefault="001A648F" w:rsidP="00551F11">
      <w:pPr>
        <w:jc w:val="both"/>
        <w:rPr>
          <w:rFonts w:ascii="Arial" w:hAnsi="Arial" w:cs="Arial"/>
          <w:b/>
          <w:bCs/>
          <w:sz w:val="16"/>
          <w:lang w:val="es-ES"/>
        </w:rPr>
      </w:pPr>
      <w:r w:rsidRPr="002E1AF3">
        <w:rPr>
          <w:rFonts w:ascii="Arial" w:hAnsi="Arial" w:cs="Arial"/>
          <w:b/>
          <w:bCs/>
          <w:sz w:val="16"/>
          <w:lang w:val="es-ES"/>
        </w:rPr>
        <w:t>Fuente: Historias clínicas digitales. Sistema SIGHO.</w:t>
      </w:r>
      <w:r w:rsidR="00C57EBC">
        <w:rPr>
          <w:rFonts w:ascii="Arial" w:hAnsi="Arial" w:cs="Arial"/>
          <w:b/>
          <w:bCs/>
          <w:sz w:val="16"/>
          <w:lang w:val="es-ES"/>
        </w:rPr>
        <w:t xml:space="preserve"> CSR La Tuna. 2025.</w:t>
      </w:r>
    </w:p>
    <w:p w14:paraId="53450DE8" w14:textId="77777777" w:rsidR="001A648F" w:rsidRPr="002E1AF3" w:rsidRDefault="001A648F" w:rsidP="00551F11">
      <w:pPr>
        <w:jc w:val="both"/>
        <w:rPr>
          <w:rFonts w:ascii="Arial" w:hAnsi="Arial" w:cs="Arial"/>
          <w:lang w:val="es-ES"/>
        </w:rPr>
      </w:pPr>
    </w:p>
    <w:p w14:paraId="2709357D" w14:textId="4FE1C190" w:rsidR="003131BA" w:rsidRPr="00182EF1" w:rsidRDefault="003131BA" w:rsidP="00632F9A">
      <w:pPr>
        <w:tabs>
          <w:tab w:val="left" w:pos="426"/>
        </w:tabs>
        <w:spacing w:line="360" w:lineRule="auto"/>
        <w:jc w:val="both"/>
        <w:rPr>
          <w:rFonts w:ascii="Arial" w:hAnsi="Arial" w:cs="Arial"/>
        </w:rPr>
      </w:pPr>
      <w:r w:rsidRPr="002E1AF3">
        <w:rPr>
          <w:rFonts w:ascii="Arial" w:hAnsi="Arial" w:cs="Arial"/>
        </w:rPr>
        <w:lastRenderedPageBreak/>
        <w:t>La Tabla 1 resume un grupo de características sociodemog</w:t>
      </w:r>
      <w:r w:rsidR="00A96D60">
        <w:rPr>
          <w:rFonts w:ascii="Arial" w:hAnsi="Arial" w:cs="Arial"/>
        </w:rPr>
        <w:t>r</w:t>
      </w:r>
      <w:r w:rsidRPr="002E1AF3">
        <w:rPr>
          <w:rFonts w:ascii="Arial" w:hAnsi="Arial" w:cs="Arial"/>
        </w:rPr>
        <w:t>áficas de las personas</w:t>
      </w:r>
      <w:r w:rsidR="00DD7F85" w:rsidRPr="002E1AF3">
        <w:rPr>
          <w:rFonts w:ascii="Arial" w:hAnsi="Arial" w:cs="Arial"/>
        </w:rPr>
        <w:t xml:space="preserve"> hipertensas</w:t>
      </w:r>
      <w:r w:rsidRPr="002E1AF3">
        <w:rPr>
          <w:rFonts w:ascii="Arial" w:hAnsi="Arial" w:cs="Arial"/>
        </w:rPr>
        <w:t xml:space="preserve"> en </w:t>
      </w:r>
      <w:r w:rsidR="00DD7F85" w:rsidRPr="002E1AF3">
        <w:rPr>
          <w:rFonts w:ascii="Arial" w:hAnsi="Arial" w:cs="Arial"/>
        </w:rPr>
        <w:t>seguimiento</w:t>
      </w:r>
      <w:r w:rsidR="00625A6B" w:rsidRPr="002E1AF3">
        <w:rPr>
          <w:rFonts w:ascii="Arial" w:hAnsi="Arial" w:cs="Arial"/>
        </w:rPr>
        <w:t>,</w:t>
      </w:r>
      <w:r w:rsidRPr="002E1AF3">
        <w:rPr>
          <w:rFonts w:ascii="Arial" w:hAnsi="Arial" w:cs="Arial"/>
        </w:rPr>
        <w:t xml:space="preserve"> existió un muy ligero predominio de los grupos de edades menores de 60 años (50.88%).  La edad media de los hipertensos fue de 57.6 años con un límite inferior en 25 y superior en 91.</w:t>
      </w:r>
      <w:r w:rsidR="00625A6B" w:rsidRPr="002E1AF3">
        <w:rPr>
          <w:rFonts w:ascii="Arial" w:hAnsi="Arial" w:cs="Arial"/>
        </w:rPr>
        <w:t xml:space="preserve"> Esto coincide con estudios realizados por Rodríguez </w:t>
      </w:r>
      <w:proofErr w:type="spellStart"/>
      <w:r w:rsidR="00625A6B" w:rsidRPr="002E1AF3">
        <w:rPr>
          <w:rFonts w:ascii="Arial" w:hAnsi="Arial" w:cs="Arial"/>
        </w:rPr>
        <w:t>Salvá</w:t>
      </w:r>
      <w:proofErr w:type="spellEnd"/>
      <w:r w:rsidR="00625A6B" w:rsidRPr="002E1AF3">
        <w:rPr>
          <w:rFonts w:ascii="Arial" w:hAnsi="Arial" w:cs="Arial"/>
        </w:rPr>
        <w:t xml:space="preserve"> </w:t>
      </w:r>
      <w:r w:rsidR="00632F9A" w:rsidRPr="00632F9A">
        <w:rPr>
          <w:rFonts w:ascii="Arial" w:hAnsi="Arial" w:cs="Arial"/>
          <w:vertAlign w:val="superscript"/>
        </w:rPr>
        <w:t>1</w:t>
      </w:r>
      <w:r w:rsidR="00C57EBC">
        <w:rPr>
          <w:rFonts w:ascii="Arial" w:hAnsi="Arial" w:cs="Arial"/>
          <w:vertAlign w:val="superscript"/>
        </w:rPr>
        <w:t>4</w:t>
      </w:r>
      <w:r w:rsidR="00632F9A">
        <w:rPr>
          <w:rFonts w:ascii="Arial" w:hAnsi="Arial" w:cs="Arial"/>
        </w:rPr>
        <w:t xml:space="preserve"> </w:t>
      </w:r>
      <w:r w:rsidR="00625A6B" w:rsidRPr="002E1AF3">
        <w:rPr>
          <w:rFonts w:ascii="Arial" w:hAnsi="Arial" w:cs="Arial"/>
        </w:rPr>
        <w:t>en un área metropolitana donde el 66.8% de los hipertensos tenían estos rangos de edades.</w:t>
      </w:r>
      <w:r w:rsidR="002E1AF3">
        <w:rPr>
          <w:rFonts w:ascii="Arial" w:hAnsi="Arial" w:cs="Arial"/>
        </w:rPr>
        <w:t xml:space="preserve"> P</w:t>
      </w:r>
      <w:r w:rsidR="00625A6B" w:rsidRPr="002E1AF3">
        <w:rPr>
          <w:rFonts w:ascii="Arial" w:hAnsi="Arial" w:cs="Arial"/>
        </w:rPr>
        <w:t xml:space="preserve">or otra </w:t>
      </w:r>
      <w:r w:rsidR="00A84297" w:rsidRPr="002E1AF3">
        <w:rPr>
          <w:rFonts w:ascii="Arial" w:hAnsi="Arial" w:cs="Arial"/>
        </w:rPr>
        <w:t>parte,</w:t>
      </w:r>
      <w:r w:rsidR="00625A6B" w:rsidRPr="002E1AF3">
        <w:rPr>
          <w:rFonts w:ascii="Arial" w:hAnsi="Arial" w:cs="Arial"/>
        </w:rPr>
        <w:t xml:space="preserve"> Aicardo Solís encontró en Colombia un franco predominio del 58,1% de personas hipertensas con edades superiores a 50 años</w:t>
      </w:r>
      <w:r w:rsidR="002E1AF3">
        <w:rPr>
          <w:rFonts w:ascii="Arial" w:hAnsi="Arial" w:cs="Arial"/>
        </w:rPr>
        <w:t>. Relacionado</w:t>
      </w:r>
      <w:r w:rsidR="00A84297" w:rsidRPr="002E1AF3">
        <w:rPr>
          <w:rFonts w:ascii="Arial" w:hAnsi="Arial" w:cs="Arial"/>
        </w:rPr>
        <w:t xml:space="preserve"> al sexo en los </w:t>
      </w:r>
      <w:r w:rsidR="00E23009" w:rsidRPr="002E1AF3">
        <w:rPr>
          <w:rFonts w:ascii="Arial" w:hAnsi="Arial" w:cs="Arial"/>
        </w:rPr>
        <w:t>pacientes hipertensos</w:t>
      </w:r>
      <w:r w:rsidR="00A84297" w:rsidRPr="002E1AF3">
        <w:rPr>
          <w:rFonts w:ascii="Arial" w:hAnsi="Arial" w:cs="Arial"/>
        </w:rPr>
        <w:t xml:space="preserve"> estudiados y en seguimiento hay </w:t>
      </w:r>
      <w:r w:rsidR="000B3A4E" w:rsidRPr="002E1AF3">
        <w:rPr>
          <w:rFonts w:ascii="Arial" w:hAnsi="Arial" w:cs="Arial"/>
        </w:rPr>
        <w:t>u</w:t>
      </w:r>
      <w:r w:rsidR="00A84297" w:rsidRPr="002E1AF3">
        <w:rPr>
          <w:rFonts w:ascii="Arial" w:hAnsi="Arial" w:cs="Arial"/>
        </w:rPr>
        <w:t xml:space="preserve">n predominio </w:t>
      </w:r>
      <w:r w:rsidR="002E1AF3">
        <w:rPr>
          <w:rFonts w:ascii="Arial" w:hAnsi="Arial" w:cs="Arial"/>
        </w:rPr>
        <w:t>hombres</w:t>
      </w:r>
      <w:r w:rsidR="00A84297" w:rsidRPr="002E1AF3">
        <w:rPr>
          <w:rFonts w:ascii="Arial" w:hAnsi="Arial" w:cs="Arial"/>
        </w:rPr>
        <w:t xml:space="preserve"> con </w:t>
      </w:r>
      <w:r w:rsidR="000B3A4E" w:rsidRPr="002E1AF3">
        <w:rPr>
          <w:rFonts w:ascii="Arial" w:hAnsi="Arial" w:cs="Arial"/>
        </w:rPr>
        <w:t xml:space="preserve">52.63%, </w:t>
      </w:r>
      <w:r w:rsidR="002E1AF3">
        <w:rPr>
          <w:rFonts w:ascii="Arial" w:hAnsi="Arial" w:cs="Arial"/>
        </w:rPr>
        <w:t xml:space="preserve">en </w:t>
      </w:r>
      <w:r w:rsidR="00E23009" w:rsidRPr="002E1AF3">
        <w:rPr>
          <w:rFonts w:ascii="Arial" w:hAnsi="Arial" w:cs="Arial"/>
        </w:rPr>
        <w:t>otros estudios realizados en México Huerta Oropeza</w:t>
      </w:r>
      <w:r w:rsidR="00632F9A">
        <w:rPr>
          <w:rFonts w:ascii="Arial" w:hAnsi="Arial" w:cs="Arial"/>
        </w:rPr>
        <w:t xml:space="preserve"> </w:t>
      </w:r>
      <w:r w:rsidR="00632F9A" w:rsidRPr="00632F9A">
        <w:rPr>
          <w:rFonts w:ascii="Arial" w:hAnsi="Arial" w:cs="Arial"/>
          <w:vertAlign w:val="superscript"/>
        </w:rPr>
        <w:t>1</w:t>
      </w:r>
      <w:r w:rsidR="00C57EBC">
        <w:rPr>
          <w:rFonts w:ascii="Arial" w:hAnsi="Arial" w:cs="Arial"/>
          <w:vertAlign w:val="superscript"/>
        </w:rPr>
        <w:t>5</w:t>
      </w:r>
      <w:r w:rsidR="00E23009" w:rsidRPr="00632F9A">
        <w:rPr>
          <w:rFonts w:ascii="Arial" w:hAnsi="Arial" w:cs="Arial"/>
          <w:vertAlign w:val="superscript"/>
        </w:rPr>
        <w:t xml:space="preserve"> </w:t>
      </w:r>
      <w:r w:rsidR="002E1AF3">
        <w:rPr>
          <w:rFonts w:ascii="Arial" w:hAnsi="Arial" w:cs="Arial"/>
        </w:rPr>
        <w:t>halló</w:t>
      </w:r>
      <w:r w:rsidR="00A84297" w:rsidRPr="002E1AF3">
        <w:rPr>
          <w:rFonts w:ascii="Arial" w:hAnsi="Arial" w:cs="Arial"/>
        </w:rPr>
        <w:t xml:space="preserve"> un </w:t>
      </w:r>
      <w:r w:rsidR="00C20709" w:rsidRPr="002E1AF3">
        <w:rPr>
          <w:rFonts w:ascii="Arial" w:hAnsi="Arial" w:cs="Arial"/>
        </w:rPr>
        <w:t>predomin</w:t>
      </w:r>
      <w:r w:rsidR="002E1AF3">
        <w:rPr>
          <w:rFonts w:ascii="Arial" w:hAnsi="Arial" w:cs="Arial"/>
        </w:rPr>
        <w:t>io</w:t>
      </w:r>
      <w:r w:rsidR="00625A6B" w:rsidRPr="002E1AF3">
        <w:rPr>
          <w:rFonts w:ascii="Arial" w:hAnsi="Arial" w:cs="Arial"/>
        </w:rPr>
        <w:t xml:space="preserve"> del sexo femenino, al igual que González Lobera </w:t>
      </w:r>
      <w:r w:rsidR="00632F9A" w:rsidRPr="00632F9A">
        <w:rPr>
          <w:rFonts w:ascii="Arial" w:hAnsi="Arial" w:cs="Arial"/>
          <w:vertAlign w:val="superscript"/>
        </w:rPr>
        <w:t>1</w:t>
      </w:r>
      <w:r w:rsidR="00C57EBC">
        <w:rPr>
          <w:rFonts w:ascii="Arial" w:hAnsi="Arial" w:cs="Arial"/>
          <w:vertAlign w:val="superscript"/>
        </w:rPr>
        <w:t>6</w:t>
      </w:r>
      <w:r w:rsidR="00632F9A">
        <w:rPr>
          <w:rFonts w:ascii="Arial" w:hAnsi="Arial" w:cs="Arial"/>
        </w:rPr>
        <w:t xml:space="preserve"> </w:t>
      </w:r>
      <w:r w:rsidR="00625A6B" w:rsidRPr="002E1AF3">
        <w:rPr>
          <w:rFonts w:ascii="Arial" w:hAnsi="Arial" w:cs="Arial"/>
        </w:rPr>
        <w:t xml:space="preserve">en su </w:t>
      </w:r>
      <w:r w:rsidR="00C20709" w:rsidRPr="002E1AF3">
        <w:rPr>
          <w:rFonts w:ascii="Arial" w:hAnsi="Arial" w:cs="Arial"/>
        </w:rPr>
        <w:t xml:space="preserve">tesis </w:t>
      </w:r>
      <w:r w:rsidR="00A96D60" w:rsidRPr="002E1AF3">
        <w:rPr>
          <w:rFonts w:ascii="Arial" w:hAnsi="Arial" w:cs="Arial"/>
        </w:rPr>
        <w:t>halló</w:t>
      </w:r>
      <w:r w:rsidR="00625A6B" w:rsidRPr="002E1AF3">
        <w:rPr>
          <w:rFonts w:ascii="Arial" w:hAnsi="Arial" w:cs="Arial"/>
        </w:rPr>
        <w:t xml:space="preserve"> un 63,4% de mujeres hipertensas sobre los hombres</w:t>
      </w:r>
      <w:r w:rsidR="00C20709" w:rsidRPr="002E1AF3">
        <w:rPr>
          <w:rFonts w:ascii="Arial" w:hAnsi="Arial" w:cs="Arial"/>
        </w:rPr>
        <w:t xml:space="preserve">. </w:t>
      </w:r>
      <w:r w:rsidR="00182EF1">
        <w:rPr>
          <w:rFonts w:ascii="Arial" w:hAnsi="Arial" w:cs="Arial"/>
        </w:rPr>
        <w:t xml:space="preserve">La influencia de la edad y sexo en el proceso de aparición de la hipertensión arterial está demostrada en numerosos estudios </w:t>
      </w:r>
      <w:r w:rsidR="00182EF1" w:rsidRPr="00182EF1">
        <w:rPr>
          <w:rFonts w:ascii="Arial" w:hAnsi="Arial" w:cs="Arial"/>
          <w:vertAlign w:val="superscript"/>
        </w:rPr>
        <w:t>14-17</w:t>
      </w:r>
      <w:r w:rsidR="00182EF1">
        <w:rPr>
          <w:rFonts w:ascii="Arial" w:hAnsi="Arial" w:cs="Arial"/>
        </w:rPr>
        <w:t xml:space="preserve">, se sabe que a medida que aumenta la edad la resistencia vascular es mayor y la probabilidad de padecer de hipertensión arterial se incrementa, en el caso del sexo los hombres son </w:t>
      </w:r>
      <w:proofErr w:type="spellStart"/>
      <w:r w:rsidR="00182EF1">
        <w:rPr>
          <w:rFonts w:ascii="Arial" w:hAnsi="Arial" w:cs="Arial"/>
        </w:rPr>
        <w:t>mas</w:t>
      </w:r>
      <w:proofErr w:type="spellEnd"/>
      <w:r w:rsidR="00182EF1">
        <w:rPr>
          <w:rFonts w:ascii="Arial" w:hAnsi="Arial" w:cs="Arial"/>
        </w:rPr>
        <w:t xml:space="preserve"> propensos de padecer de hipertensión antes de las 50 años sin embargo luego de la menopausia gracias a la caída de las cifras de estrógenos en el organismo femenino equilibra la prevalencia en ambos sexos.</w:t>
      </w:r>
    </w:p>
    <w:p w14:paraId="1002D003" w14:textId="3B20C3F1" w:rsidR="00E23009" w:rsidRPr="008E31B9" w:rsidRDefault="00A96D60" w:rsidP="00632F9A">
      <w:pPr>
        <w:tabs>
          <w:tab w:val="left" w:pos="426"/>
        </w:tabs>
        <w:spacing w:line="360" w:lineRule="auto"/>
        <w:jc w:val="both"/>
        <w:rPr>
          <w:rFonts w:ascii="Arial" w:hAnsi="Arial" w:cs="Arial"/>
          <w:vertAlign w:val="superscript"/>
        </w:rPr>
      </w:pPr>
      <w:r>
        <w:rPr>
          <w:rFonts w:ascii="Arial" w:hAnsi="Arial" w:cs="Arial"/>
        </w:rPr>
        <w:t>El nivel escolar influye de manera importante en la adherencia al tratamiento ya que en dependencia de la forma en que se realicen las indicaciones médicas desde un inicio, será posible un mejor control de la presión arterial, las estrategias deben ser individualizadas tomando en cuenta si sabe leer y escribir e incluso interpretar lo que damos por escrito en la receta</w:t>
      </w:r>
      <w:r w:rsidR="00182EF1">
        <w:rPr>
          <w:rFonts w:ascii="Arial" w:hAnsi="Arial" w:cs="Arial"/>
        </w:rPr>
        <w:t>,</w:t>
      </w:r>
      <w:r>
        <w:rPr>
          <w:rFonts w:ascii="Arial" w:hAnsi="Arial" w:cs="Arial"/>
        </w:rPr>
        <w:t xml:space="preserve"> los grupos de apoyo y familiares son de vital importancia para ayudar en </w:t>
      </w:r>
      <w:r w:rsidR="00182EF1">
        <w:rPr>
          <w:rFonts w:ascii="Arial" w:hAnsi="Arial" w:cs="Arial"/>
        </w:rPr>
        <w:t>esas situaciones</w:t>
      </w:r>
      <w:r>
        <w:rPr>
          <w:rFonts w:ascii="Arial" w:hAnsi="Arial" w:cs="Arial"/>
        </w:rPr>
        <w:t>. Relacionado</w:t>
      </w:r>
      <w:r w:rsidR="0033767A">
        <w:rPr>
          <w:rFonts w:ascii="Arial" w:hAnsi="Arial" w:cs="Arial"/>
        </w:rPr>
        <w:t xml:space="preserve"> a la escolaridad se puede observar un predominio de la escolaridad baja</w:t>
      </w:r>
      <w:r w:rsidR="00632F9A">
        <w:rPr>
          <w:rFonts w:ascii="Arial" w:hAnsi="Arial" w:cs="Arial"/>
        </w:rPr>
        <w:t xml:space="preserve">, </w:t>
      </w:r>
      <w:r w:rsidR="00314A06">
        <w:rPr>
          <w:rFonts w:ascii="Arial" w:hAnsi="Arial" w:cs="Arial"/>
        </w:rPr>
        <w:t xml:space="preserve">al que si añadimos </w:t>
      </w:r>
      <w:r w:rsidR="0033767A">
        <w:rPr>
          <w:rFonts w:ascii="Arial" w:hAnsi="Arial" w:cs="Arial"/>
        </w:rPr>
        <w:t xml:space="preserve">a los pacientes que no saben ni leer ni escribir </w:t>
      </w:r>
      <w:r w:rsidR="00EB0B2C">
        <w:rPr>
          <w:rFonts w:ascii="Arial" w:hAnsi="Arial" w:cs="Arial"/>
        </w:rPr>
        <w:t>alcanza casi el 60 por ciento del total de pacientes</w:t>
      </w:r>
      <w:r w:rsidR="00314A06">
        <w:rPr>
          <w:rFonts w:ascii="Arial" w:hAnsi="Arial" w:cs="Arial"/>
        </w:rPr>
        <w:t xml:space="preserve">, </w:t>
      </w:r>
      <w:r w:rsidR="00EB0B2C">
        <w:rPr>
          <w:rFonts w:ascii="Arial" w:hAnsi="Arial" w:cs="Arial"/>
        </w:rPr>
        <w:t xml:space="preserve">lo que </w:t>
      </w:r>
      <w:r>
        <w:rPr>
          <w:rFonts w:ascii="Arial" w:hAnsi="Arial" w:cs="Arial"/>
        </w:rPr>
        <w:t>nos obliga a</w:t>
      </w:r>
      <w:r w:rsidR="00EB0B2C">
        <w:rPr>
          <w:rFonts w:ascii="Arial" w:hAnsi="Arial" w:cs="Arial"/>
        </w:rPr>
        <w:t xml:space="preserve"> hacer </w:t>
      </w:r>
      <w:r w:rsidR="00182EF1">
        <w:rPr>
          <w:rFonts w:ascii="Arial" w:hAnsi="Arial" w:cs="Arial"/>
        </w:rPr>
        <w:t xml:space="preserve">adaptaciones a las </w:t>
      </w:r>
      <w:r w:rsidR="00EB0B2C">
        <w:rPr>
          <w:rFonts w:ascii="Arial" w:hAnsi="Arial" w:cs="Arial"/>
        </w:rPr>
        <w:t xml:space="preserve">estrategias </w:t>
      </w:r>
      <w:r w:rsidR="008E31B9">
        <w:rPr>
          <w:rFonts w:ascii="Arial" w:hAnsi="Arial" w:cs="Arial"/>
        </w:rPr>
        <w:t>para el tratamiento</w:t>
      </w:r>
      <w:r w:rsidR="00EB0B2C">
        <w:rPr>
          <w:rFonts w:ascii="Arial" w:hAnsi="Arial" w:cs="Arial"/>
        </w:rPr>
        <w:t xml:space="preserve"> si se desea el control de su patología de base.</w:t>
      </w:r>
      <w:r w:rsidR="008E31B9">
        <w:rPr>
          <w:rFonts w:ascii="Arial" w:hAnsi="Arial" w:cs="Arial"/>
        </w:rPr>
        <w:t xml:space="preserve"> En </w:t>
      </w:r>
      <w:r w:rsidR="00FC3955">
        <w:rPr>
          <w:rFonts w:ascii="Arial" w:hAnsi="Arial" w:cs="Arial"/>
        </w:rPr>
        <w:t>la</w:t>
      </w:r>
      <w:r w:rsidR="00C7491F">
        <w:rPr>
          <w:rFonts w:ascii="Arial" w:hAnsi="Arial" w:cs="Arial"/>
        </w:rPr>
        <w:t>s</w:t>
      </w:r>
      <w:r>
        <w:rPr>
          <w:rFonts w:ascii="Arial" w:hAnsi="Arial" w:cs="Arial"/>
        </w:rPr>
        <w:t xml:space="preserve"> investigaciones publicadas</w:t>
      </w:r>
      <w:r w:rsidR="00FC3955">
        <w:rPr>
          <w:rFonts w:ascii="Arial" w:hAnsi="Arial" w:cs="Arial"/>
        </w:rPr>
        <w:t xml:space="preserve"> </w:t>
      </w:r>
      <w:r w:rsidR="00C57EBC">
        <w:rPr>
          <w:rFonts w:ascii="Arial" w:hAnsi="Arial" w:cs="Arial"/>
        </w:rPr>
        <w:t>estos</w:t>
      </w:r>
      <w:r w:rsidR="00FC3955">
        <w:rPr>
          <w:rFonts w:ascii="Arial" w:hAnsi="Arial" w:cs="Arial"/>
        </w:rPr>
        <w:t xml:space="preserve"> resultados</w:t>
      </w:r>
      <w:r w:rsidR="008E31B9">
        <w:rPr>
          <w:rFonts w:ascii="Arial" w:hAnsi="Arial" w:cs="Arial"/>
        </w:rPr>
        <w:t xml:space="preserve"> no coincide</w:t>
      </w:r>
      <w:r w:rsidR="00FC3955">
        <w:rPr>
          <w:rFonts w:ascii="Arial" w:hAnsi="Arial" w:cs="Arial"/>
        </w:rPr>
        <w:t xml:space="preserve">n, </w:t>
      </w:r>
      <w:r w:rsidR="008E31B9">
        <w:rPr>
          <w:rFonts w:ascii="Arial" w:hAnsi="Arial" w:cs="Arial"/>
        </w:rPr>
        <w:t>en una zona rural de Las Tuna, Cuba, predominó el nivel de preuniversitario (equivalente a preparatoria en México)</w:t>
      </w:r>
      <w:r w:rsidR="008E31B9" w:rsidRPr="008E31B9">
        <w:rPr>
          <w:rFonts w:ascii="Arial" w:hAnsi="Arial" w:cs="Arial"/>
          <w:vertAlign w:val="superscript"/>
        </w:rPr>
        <w:t>12</w:t>
      </w:r>
      <w:r w:rsidR="008E31B9">
        <w:rPr>
          <w:rFonts w:ascii="Arial" w:hAnsi="Arial" w:cs="Arial"/>
        </w:rPr>
        <w:t xml:space="preserve">. </w:t>
      </w:r>
      <w:r w:rsidR="00314A06">
        <w:rPr>
          <w:rFonts w:ascii="Arial" w:hAnsi="Arial" w:cs="Arial"/>
        </w:rPr>
        <w:t xml:space="preserve"> Real </w:t>
      </w:r>
      <w:proofErr w:type="spellStart"/>
      <w:r w:rsidR="00314A06">
        <w:rPr>
          <w:rFonts w:ascii="Arial" w:hAnsi="Arial" w:cs="Arial"/>
        </w:rPr>
        <w:t>Delor</w:t>
      </w:r>
      <w:proofErr w:type="spellEnd"/>
      <w:r w:rsidR="00314A06">
        <w:rPr>
          <w:rFonts w:ascii="Arial" w:hAnsi="Arial" w:cs="Arial"/>
        </w:rPr>
        <w:t xml:space="preserve"> et al </w:t>
      </w:r>
      <w:r w:rsidR="00314A06" w:rsidRPr="00314A06">
        <w:rPr>
          <w:rFonts w:ascii="Arial" w:hAnsi="Arial" w:cs="Arial"/>
          <w:vertAlign w:val="superscript"/>
        </w:rPr>
        <w:t>1</w:t>
      </w:r>
      <w:r w:rsidR="00C57EBC">
        <w:rPr>
          <w:rFonts w:ascii="Arial" w:hAnsi="Arial" w:cs="Arial"/>
          <w:vertAlign w:val="superscript"/>
        </w:rPr>
        <w:t>7</w:t>
      </w:r>
      <w:r w:rsidR="00314A06">
        <w:rPr>
          <w:rFonts w:ascii="Arial" w:hAnsi="Arial" w:cs="Arial"/>
        </w:rPr>
        <w:t xml:space="preserve">, encuentra cifras similares al estudio presente predominando en una zona rural el nivel primario escolar, aunque un poco superior con el 58,7%. </w:t>
      </w:r>
      <w:r w:rsidR="00FC3955">
        <w:rPr>
          <w:rFonts w:ascii="Arial" w:hAnsi="Arial" w:cs="Arial"/>
        </w:rPr>
        <w:t>E</w:t>
      </w:r>
      <w:r w:rsidR="00314A06">
        <w:rPr>
          <w:rFonts w:ascii="Arial" w:hAnsi="Arial" w:cs="Arial"/>
        </w:rPr>
        <w:t xml:space="preserve">n Querétaro relacionado con la </w:t>
      </w:r>
      <w:r>
        <w:rPr>
          <w:rFonts w:ascii="Arial" w:hAnsi="Arial" w:cs="Arial"/>
        </w:rPr>
        <w:t>adherencia</w:t>
      </w:r>
      <w:r w:rsidR="00314A06">
        <w:rPr>
          <w:rFonts w:ascii="Arial" w:hAnsi="Arial" w:cs="Arial"/>
        </w:rPr>
        <w:t xml:space="preserve"> terapéutica Suárez Arguello</w:t>
      </w:r>
      <w:r w:rsidR="00FC3955" w:rsidRPr="00A96D60">
        <w:rPr>
          <w:rFonts w:ascii="Arial" w:hAnsi="Arial" w:cs="Arial"/>
          <w:vertAlign w:val="superscript"/>
        </w:rPr>
        <w:t>1</w:t>
      </w:r>
      <w:r w:rsidR="00C57EBC">
        <w:rPr>
          <w:rFonts w:ascii="Arial" w:hAnsi="Arial" w:cs="Arial"/>
          <w:vertAlign w:val="superscript"/>
        </w:rPr>
        <w:t>1</w:t>
      </w:r>
      <w:r w:rsidR="00314A06">
        <w:rPr>
          <w:rFonts w:ascii="Arial" w:hAnsi="Arial" w:cs="Arial"/>
        </w:rPr>
        <w:t xml:space="preserve"> difiere de lo hallado por la investigación ya que la mayoría de los pacientes tenían un nivel elevado de escolarización. </w:t>
      </w:r>
    </w:p>
    <w:p w14:paraId="72907746" w14:textId="14435D23" w:rsidR="00EB0B2C" w:rsidRDefault="00EB0B2C" w:rsidP="00632F9A">
      <w:pPr>
        <w:tabs>
          <w:tab w:val="left" w:pos="426"/>
        </w:tabs>
        <w:spacing w:line="360" w:lineRule="auto"/>
        <w:jc w:val="both"/>
        <w:rPr>
          <w:rFonts w:ascii="Arial" w:hAnsi="Arial" w:cs="Arial"/>
        </w:rPr>
      </w:pPr>
      <w:r>
        <w:rPr>
          <w:rFonts w:ascii="Arial" w:hAnsi="Arial" w:cs="Arial"/>
        </w:rPr>
        <w:lastRenderedPageBreak/>
        <w:t xml:space="preserve">En la ocupación el 26.3 fueron jubilados y como era de esperarse en un área rural los oficios de ganadero </w:t>
      </w:r>
      <w:r w:rsidR="00FC3955">
        <w:rPr>
          <w:rFonts w:ascii="Arial" w:hAnsi="Arial" w:cs="Arial"/>
        </w:rPr>
        <w:t xml:space="preserve">(22.81%) </w:t>
      </w:r>
      <w:r>
        <w:rPr>
          <w:rFonts w:ascii="Arial" w:hAnsi="Arial" w:cs="Arial"/>
        </w:rPr>
        <w:t xml:space="preserve">y agricultor son frecuentes, así como las amas de casa </w:t>
      </w:r>
      <w:r w:rsidR="00FC3955">
        <w:rPr>
          <w:rFonts w:ascii="Arial" w:hAnsi="Arial" w:cs="Arial"/>
        </w:rPr>
        <w:t xml:space="preserve">(24.56%) </w:t>
      </w:r>
      <w:r>
        <w:rPr>
          <w:rFonts w:ascii="Arial" w:hAnsi="Arial" w:cs="Arial"/>
        </w:rPr>
        <w:t xml:space="preserve">en las mujeres. </w:t>
      </w:r>
    </w:p>
    <w:p w14:paraId="745F797F" w14:textId="77777777" w:rsidR="002A318D" w:rsidRPr="002E1AF3" w:rsidRDefault="002A318D" w:rsidP="00632F9A">
      <w:pPr>
        <w:tabs>
          <w:tab w:val="left" w:pos="426"/>
        </w:tabs>
        <w:spacing w:line="360" w:lineRule="auto"/>
        <w:jc w:val="both"/>
        <w:rPr>
          <w:rFonts w:ascii="Arial" w:hAnsi="Arial" w:cs="Arial"/>
        </w:rPr>
      </w:pPr>
    </w:p>
    <w:p w14:paraId="64EA0552" w14:textId="7181E245" w:rsidR="00D75A85" w:rsidRPr="002E1AF3" w:rsidRDefault="00D75A85" w:rsidP="00D75A85">
      <w:pPr>
        <w:tabs>
          <w:tab w:val="left" w:pos="426"/>
        </w:tabs>
        <w:spacing w:line="360" w:lineRule="auto"/>
        <w:jc w:val="center"/>
        <w:rPr>
          <w:rFonts w:ascii="Arial" w:hAnsi="Arial" w:cs="Arial"/>
        </w:rPr>
      </w:pPr>
      <w:r w:rsidRPr="002E1AF3">
        <w:rPr>
          <w:rFonts w:ascii="Arial" w:hAnsi="Arial" w:cs="Arial"/>
          <w:b/>
        </w:rPr>
        <w:t>Tabla 2</w:t>
      </w:r>
      <w:r w:rsidRPr="002E1AF3">
        <w:rPr>
          <w:rFonts w:ascii="Arial" w:hAnsi="Arial" w:cs="Arial"/>
        </w:rPr>
        <w:t>. Antecedentes patológicos de las personas hipertensas estudiadas. USPN La Tuna. Enero junio 2025.</w:t>
      </w:r>
    </w:p>
    <w:tbl>
      <w:tblPr>
        <w:tblStyle w:val="Jornadatrabajo"/>
        <w:tblW w:w="5998" w:type="dxa"/>
        <w:jc w:val="center"/>
        <w:tblBorders>
          <w:top w:val="single" w:sz="12" w:space="0" w:color="C45911" w:themeColor="accent2" w:themeShade="BF"/>
          <w:left w:val="single" w:sz="12" w:space="0" w:color="C45911" w:themeColor="accent2" w:themeShade="BF"/>
          <w:bottom w:val="single" w:sz="12" w:space="0" w:color="C45911" w:themeColor="accent2" w:themeShade="BF"/>
          <w:right w:val="single" w:sz="12" w:space="0" w:color="C45911" w:themeColor="accent2" w:themeShade="BF"/>
          <w:insideH w:val="single" w:sz="6" w:space="0" w:color="C45911" w:themeColor="accent2" w:themeShade="BF"/>
          <w:insideV w:val="single" w:sz="6" w:space="0" w:color="C45911" w:themeColor="accent2" w:themeShade="BF"/>
        </w:tblBorders>
        <w:tblLook w:val="04A0" w:firstRow="1" w:lastRow="0" w:firstColumn="1" w:lastColumn="0" w:noHBand="0" w:noVBand="1"/>
      </w:tblPr>
      <w:tblGrid>
        <w:gridCol w:w="3241"/>
        <w:gridCol w:w="1305"/>
        <w:gridCol w:w="1452"/>
      </w:tblGrid>
      <w:tr w:rsidR="00551F11" w:rsidRPr="002E1AF3" w14:paraId="1B9E9996" w14:textId="77777777" w:rsidTr="002E1AF3">
        <w:trPr>
          <w:trHeight w:val="300"/>
          <w:jc w:val="center"/>
        </w:trPr>
        <w:tc>
          <w:tcPr>
            <w:tcW w:w="3241" w:type="dxa"/>
            <w:tcBorders>
              <w:bottom w:val="single" w:sz="12" w:space="0" w:color="C45911" w:themeColor="accent2" w:themeShade="BF"/>
            </w:tcBorders>
            <w:noWrap/>
            <w:hideMark/>
          </w:tcPr>
          <w:p w14:paraId="4A5FD738" w14:textId="77777777" w:rsidR="008E24C3" w:rsidRPr="002E1AF3" w:rsidRDefault="008E24C3" w:rsidP="00551F11">
            <w:pPr>
              <w:jc w:val="both"/>
              <w:rPr>
                <w:rFonts w:ascii="Arial" w:eastAsia="Times New Roman" w:hAnsi="Arial" w:cs="Arial"/>
                <w:lang w:eastAsia="es-MX"/>
              </w:rPr>
            </w:pPr>
            <w:r w:rsidRPr="002E1AF3">
              <w:rPr>
                <w:rFonts w:ascii="Arial" w:eastAsia="Times New Roman" w:hAnsi="Arial" w:cs="Arial"/>
                <w:lang w:eastAsia="es-MX"/>
              </w:rPr>
              <w:t>Antecedentes personales</w:t>
            </w:r>
          </w:p>
        </w:tc>
        <w:tc>
          <w:tcPr>
            <w:tcW w:w="1305" w:type="dxa"/>
            <w:tcBorders>
              <w:bottom w:val="single" w:sz="12" w:space="0" w:color="C45911" w:themeColor="accent2" w:themeShade="BF"/>
            </w:tcBorders>
            <w:noWrap/>
            <w:hideMark/>
          </w:tcPr>
          <w:p w14:paraId="59D05117" w14:textId="77777777" w:rsidR="008E24C3" w:rsidRPr="002E1AF3" w:rsidRDefault="008E24C3" w:rsidP="00551F11">
            <w:pPr>
              <w:jc w:val="both"/>
              <w:rPr>
                <w:rFonts w:ascii="Arial" w:eastAsia="Times New Roman" w:hAnsi="Arial" w:cs="Arial"/>
                <w:lang w:eastAsia="es-MX"/>
              </w:rPr>
            </w:pPr>
            <w:r w:rsidRPr="002E1AF3">
              <w:rPr>
                <w:rFonts w:ascii="Arial" w:eastAsia="Times New Roman" w:hAnsi="Arial" w:cs="Arial"/>
                <w:lang w:eastAsia="es-MX"/>
              </w:rPr>
              <w:t>Frecuencia</w:t>
            </w:r>
          </w:p>
        </w:tc>
        <w:tc>
          <w:tcPr>
            <w:tcW w:w="1452" w:type="dxa"/>
            <w:tcBorders>
              <w:bottom w:val="single" w:sz="12" w:space="0" w:color="C45911" w:themeColor="accent2" w:themeShade="BF"/>
            </w:tcBorders>
            <w:noWrap/>
            <w:hideMark/>
          </w:tcPr>
          <w:p w14:paraId="27C3BFB7" w14:textId="77777777" w:rsidR="008E24C3" w:rsidRPr="002E1AF3" w:rsidRDefault="008E24C3" w:rsidP="00551F11">
            <w:pPr>
              <w:jc w:val="both"/>
              <w:rPr>
                <w:rFonts w:ascii="Arial" w:eastAsia="Times New Roman" w:hAnsi="Arial" w:cs="Arial"/>
                <w:lang w:eastAsia="es-MX"/>
              </w:rPr>
            </w:pPr>
            <w:r w:rsidRPr="002E1AF3">
              <w:rPr>
                <w:rFonts w:ascii="Arial" w:eastAsia="Times New Roman" w:hAnsi="Arial" w:cs="Arial"/>
                <w:lang w:eastAsia="es-MX"/>
              </w:rPr>
              <w:t>Por ciento</w:t>
            </w:r>
          </w:p>
        </w:tc>
      </w:tr>
      <w:tr w:rsidR="00551F11" w:rsidRPr="002E1AF3" w14:paraId="164BDD28" w14:textId="77777777" w:rsidTr="002E1AF3">
        <w:trPr>
          <w:trHeight w:val="300"/>
          <w:jc w:val="center"/>
        </w:trPr>
        <w:tc>
          <w:tcPr>
            <w:tcW w:w="3241" w:type="dxa"/>
            <w:tcBorders>
              <w:top w:val="single" w:sz="12" w:space="0" w:color="C45911" w:themeColor="accent2" w:themeShade="BF"/>
            </w:tcBorders>
            <w:noWrap/>
            <w:hideMark/>
          </w:tcPr>
          <w:p w14:paraId="2E76DB9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Diabetes Mellitus</w:t>
            </w:r>
          </w:p>
        </w:tc>
        <w:tc>
          <w:tcPr>
            <w:tcW w:w="1305" w:type="dxa"/>
            <w:tcBorders>
              <w:top w:val="single" w:sz="12" w:space="0" w:color="C45911" w:themeColor="accent2" w:themeShade="BF"/>
            </w:tcBorders>
            <w:noWrap/>
            <w:hideMark/>
          </w:tcPr>
          <w:p w14:paraId="20D42B38"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17</w:t>
            </w:r>
          </w:p>
        </w:tc>
        <w:tc>
          <w:tcPr>
            <w:tcW w:w="1452" w:type="dxa"/>
            <w:tcBorders>
              <w:top w:val="single" w:sz="12" w:space="0" w:color="C45911" w:themeColor="accent2" w:themeShade="BF"/>
            </w:tcBorders>
            <w:noWrap/>
            <w:hideMark/>
          </w:tcPr>
          <w:p w14:paraId="068ACFA0"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29.82</w:t>
            </w:r>
          </w:p>
        </w:tc>
      </w:tr>
      <w:tr w:rsidR="00551F11" w:rsidRPr="002E1AF3" w14:paraId="7B00CF51" w14:textId="77777777" w:rsidTr="002E1AF3">
        <w:trPr>
          <w:trHeight w:val="300"/>
          <w:jc w:val="center"/>
        </w:trPr>
        <w:tc>
          <w:tcPr>
            <w:tcW w:w="3241" w:type="dxa"/>
            <w:noWrap/>
            <w:hideMark/>
          </w:tcPr>
          <w:p w14:paraId="77700B9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Dislipidemias</w:t>
            </w:r>
          </w:p>
        </w:tc>
        <w:tc>
          <w:tcPr>
            <w:tcW w:w="1305" w:type="dxa"/>
            <w:noWrap/>
            <w:hideMark/>
          </w:tcPr>
          <w:p w14:paraId="207890D2"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9</w:t>
            </w:r>
          </w:p>
        </w:tc>
        <w:tc>
          <w:tcPr>
            <w:tcW w:w="1452" w:type="dxa"/>
            <w:noWrap/>
            <w:hideMark/>
          </w:tcPr>
          <w:p w14:paraId="4C58855B"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15.79</w:t>
            </w:r>
          </w:p>
        </w:tc>
      </w:tr>
      <w:tr w:rsidR="00551F11" w:rsidRPr="002E1AF3" w14:paraId="0ACA5760" w14:textId="77777777" w:rsidTr="002E1AF3">
        <w:trPr>
          <w:trHeight w:val="300"/>
          <w:jc w:val="center"/>
        </w:trPr>
        <w:tc>
          <w:tcPr>
            <w:tcW w:w="3241" w:type="dxa"/>
            <w:noWrap/>
            <w:hideMark/>
          </w:tcPr>
          <w:p w14:paraId="691E5FC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Síndrome Metabólico</w:t>
            </w:r>
          </w:p>
        </w:tc>
        <w:tc>
          <w:tcPr>
            <w:tcW w:w="1305" w:type="dxa"/>
            <w:noWrap/>
            <w:hideMark/>
          </w:tcPr>
          <w:p w14:paraId="4D4CE075"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11</w:t>
            </w:r>
          </w:p>
        </w:tc>
        <w:tc>
          <w:tcPr>
            <w:tcW w:w="1452" w:type="dxa"/>
            <w:noWrap/>
            <w:hideMark/>
          </w:tcPr>
          <w:p w14:paraId="194BC4D1"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19.30</w:t>
            </w:r>
          </w:p>
        </w:tc>
      </w:tr>
      <w:tr w:rsidR="00551F11" w:rsidRPr="002E1AF3" w14:paraId="30362063" w14:textId="77777777" w:rsidTr="002E1AF3">
        <w:trPr>
          <w:trHeight w:val="300"/>
          <w:jc w:val="center"/>
        </w:trPr>
        <w:tc>
          <w:tcPr>
            <w:tcW w:w="3241" w:type="dxa"/>
            <w:noWrap/>
            <w:hideMark/>
          </w:tcPr>
          <w:p w14:paraId="0F86C25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Obesos</w:t>
            </w:r>
          </w:p>
        </w:tc>
        <w:tc>
          <w:tcPr>
            <w:tcW w:w="1305" w:type="dxa"/>
            <w:noWrap/>
            <w:hideMark/>
          </w:tcPr>
          <w:p w14:paraId="3FDB1E03" w14:textId="059DA064"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14</w:t>
            </w:r>
          </w:p>
        </w:tc>
        <w:tc>
          <w:tcPr>
            <w:tcW w:w="1452" w:type="dxa"/>
            <w:noWrap/>
            <w:hideMark/>
          </w:tcPr>
          <w:p w14:paraId="541B23B8"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24.56</w:t>
            </w:r>
          </w:p>
        </w:tc>
      </w:tr>
      <w:tr w:rsidR="00551F11" w:rsidRPr="002E1AF3" w14:paraId="569DD555" w14:textId="77777777" w:rsidTr="002E1AF3">
        <w:trPr>
          <w:trHeight w:val="300"/>
          <w:jc w:val="center"/>
        </w:trPr>
        <w:tc>
          <w:tcPr>
            <w:tcW w:w="3241" w:type="dxa"/>
            <w:noWrap/>
            <w:hideMark/>
          </w:tcPr>
          <w:p w14:paraId="278547F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Tabaquismo</w:t>
            </w:r>
          </w:p>
        </w:tc>
        <w:tc>
          <w:tcPr>
            <w:tcW w:w="1305" w:type="dxa"/>
            <w:noWrap/>
            <w:hideMark/>
          </w:tcPr>
          <w:p w14:paraId="3F259116"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14</w:t>
            </w:r>
          </w:p>
        </w:tc>
        <w:tc>
          <w:tcPr>
            <w:tcW w:w="1452" w:type="dxa"/>
            <w:noWrap/>
            <w:hideMark/>
          </w:tcPr>
          <w:p w14:paraId="1F3BDD19"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24.56</w:t>
            </w:r>
          </w:p>
        </w:tc>
      </w:tr>
      <w:tr w:rsidR="00551F11" w:rsidRPr="002E1AF3" w14:paraId="57126C04" w14:textId="77777777" w:rsidTr="002E1AF3">
        <w:trPr>
          <w:trHeight w:val="300"/>
          <w:jc w:val="center"/>
        </w:trPr>
        <w:tc>
          <w:tcPr>
            <w:tcW w:w="3241" w:type="dxa"/>
            <w:noWrap/>
            <w:hideMark/>
          </w:tcPr>
          <w:p w14:paraId="000E022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Alcoholismo</w:t>
            </w:r>
          </w:p>
        </w:tc>
        <w:tc>
          <w:tcPr>
            <w:tcW w:w="1305" w:type="dxa"/>
            <w:noWrap/>
            <w:hideMark/>
          </w:tcPr>
          <w:p w14:paraId="3474AD8A"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5</w:t>
            </w:r>
          </w:p>
        </w:tc>
        <w:tc>
          <w:tcPr>
            <w:tcW w:w="1452" w:type="dxa"/>
            <w:noWrap/>
            <w:hideMark/>
          </w:tcPr>
          <w:p w14:paraId="7B326325"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8.77</w:t>
            </w:r>
          </w:p>
        </w:tc>
      </w:tr>
      <w:tr w:rsidR="00551F11" w:rsidRPr="002E1AF3" w14:paraId="79AF993E" w14:textId="77777777" w:rsidTr="002E1AF3">
        <w:trPr>
          <w:trHeight w:val="300"/>
          <w:jc w:val="center"/>
        </w:trPr>
        <w:tc>
          <w:tcPr>
            <w:tcW w:w="3241" w:type="dxa"/>
            <w:noWrap/>
            <w:hideMark/>
          </w:tcPr>
          <w:p w14:paraId="78C6ACB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Consumo de drogas</w:t>
            </w:r>
          </w:p>
        </w:tc>
        <w:tc>
          <w:tcPr>
            <w:tcW w:w="1305" w:type="dxa"/>
            <w:noWrap/>
            <w:hideMark/>
          </w:tcPr>
          <w:p w14:paraId="78DDE650"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2</w:t>
            </w:r>
          </w:p>
        </w:tc>
        <w:tc>
          <w:tcPr>
            <w:tcW w:w="1452" w:type="dxa"/>
            <w:noWrap/>
            <w:hideMark/>
          </w:tcPr>
          <w:p w14:paraId="73D97D7A"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3.51</w:t>
            </w:r>
          </w:p>
        </w:tc>
      </w:tr>
      <w:tr w:rsidR="00551F11" w:rsidRPr="002E1AF3" w14:paraId="3AF34DA3" w14:textId="77777777" w:rsidTr="002E1AF3">
        <w:trPr>
          <w:trHeight w:val="300"/>
          <w:jc w:val="center"/>
        </w:trPr>
        <w:tc>
          <w:tcPr>
            <w:tcW w:w="3241" w:type="dxa"/>
            <w:noWrap/>
            <w:hideMark/>
          </w:tcPr>
          <w:p w14:paraId="6096DD5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Lupus Eritematoso sistémico</w:t>
            </w:r>
          </w:p>
        </w:tc>
        <w:tc>
          <w:tcPr>
            <w:tcW w:w="1305" w:type="dxa"/>
            <w:noWrap/>
            <w:hideMark/>
          </w:tcPr>
          <w:p w14:paraId="16B5B875"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1</w:t>
            </w:r>
          </w:p>
        </w:tc>
        <w:tc>
          <w:tcPr>
            <w:tcW w:w="1452" w:type="dxa"/>
            <w:noWrap/>
            <w:hideMark/>
          </w:tcPr>
          <w:p w14:paraId="54722B48"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1.75</w:t>
            </w:r>
          </w:p>
        </w:tc>
      </w:tr>
      <w:tr w:rsidR="00551F11" w:rsidRPr="002E1AF3" w14:paraId="157A1048" w14:textId="77777777" w:rsidTr="002E1AF3">
        <w:trPr>
          <w:trHeight w:val="300"/>
          <w:jc w:val="center"/>
        </w:trPr>
        <w:tc>
          <w:tcPr>
            <w:tcW w:w="3241" w:type="dxa"/>
            <w:noWrap/>
            <w:hideMark/>
          </w:tcPr>
          <w:p w14:paraId="22F62FF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Cardiopatía isquémica </w:t>
            </w:r>
          </w:p>
        </w:tc>
        <w:tc>
          <w:tcPr>
            <w:tcW w:w="1305" w:type="dxa"/>
            <w:noWrap/>
            <w:hideMark/>
          </w:tcPr>
          <w:p w14:paraId="599A2690"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3</w:t>
            </w:r>
          </w:p>
        </w:tc>
        <w:tc>
          <w:tcPr>
            <w:tcW w:w="1452" w:type="dxa"/>
            <w:noWrap/>
            <w:hideMark/>
          </w:tcPr>
          <w:p w14:paraId="09C63F61"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5.26</w:t>
            </w:r>
          </w:p>
        </w:tc>
      </w:tr>
      <w:tr w:rsidR="0050697E" w:rsidRPr="002E1AF3" w14:paraId="70BD8616" w14:textId="77777777" w:rsidTr="002A318D">
        <w:trPr>
          <w:trHeight w:val="300"/>
          <w:jc w:val="center"/>
        </w:trPr>
        <w:tc>
          <w:tcPr>
            <w:tcW w:w="3241" w:type="dxa"/>
            <w:tcBorders>
              <w:bottom w:val="single" w:sz="18" w:space="0" w:color="C00000"/>
            </w:tcBorders>
            <w:noWrap/>
            <w:hideMark/>
          </w:tcPr>
          <w:p w14:paraId="06CF5BC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Asma-EPOC</w:t>
            </w:r>
          </w:p>
        </w:tc>
        <w:tc>
          <w:tcPr>
            <w:tcW w:w="1305" w:type="dxa"/>
            <w:tcBorders>
              <w:bottom w:val="single" w:sz="18" w:space="0" w:color="C00000"/>
            </w:tcBorders>
            <w:noWrap/>
            <w:hideMark/>
          </w:tcPr>
          <w:p w14:paraId="5C015914" w14:textId="77777777" w:rsidR="0050697E" w:rsidRPr="002E1AF3" w:rsidRDefault="0050697E" w:rsidP="00E12E5B">
            <w:pPr>
              <w:jc w:val="center"/>
              <w:rPr>
                <w:rFonts w:ascii="Arial" w:eastAsia="Times New Roman" w:hAnsi="Arial" w:cs="Arial"/>
                <w:lang w:eastAsia="es-MX"/>
              </w:rPr>
            </w:pPr>
            <w:r w:rsidRPr="002E1AF3">
              <w:rPr>
                <w:rFonts w:ascii="Arial" w:eastAsia="Times New Roman" w:hAnsi="Arial" w:cs="Arial"/>
                <w:lang w:eastAsia="es-MX"/>
              </w:rPr>
              <w:t>2</w:t>
            </w:r>
          </w:p>
        </w:tc>
        <w:tc>
          <w:tcPr>
            <w:tcW w:w="1452" w:type="dxa"/>
            <w:tcBorders>
              <w:bottom w:val="single" w:sz="18" w:space="0" w:color="C00000"/>
            </w:tcBorders>
            <w:noWrap/>
            <w:hideMark/>
          </w:tcPr>
          <w:p w14:paraId="3AC34868" w14:textId="77777777" w:rsidR="0050697E" w:rsidRPr="002E1AF3" w:rsidRDefault="0050697E" w:rsidP="00E12E5B">
            <w:pPr>
              <w:jc w:val="right"/>
              <w:rPr>
                <w:rFonts w:ascii="Arial" w:eastAsia="Times New Roman" w:hAnsi="Arial" w:cs="Arial"/>
                <w:lang w:eastAsia="es-MX"/>
              </w:rPr>
            </w:pPr>
            <w:r w:rsidRPr="002E1AF3">
              <w:rPr>
                <w:rFonts w:ascii="Arial" w:eastAsia="Times New Roman" w:hAnsi="Arial" w:cs="Arial"/>
                <w:lang w:eastAsia="es-MX"/>
              </w:rPr>
              <w:t>3.51</w:t>
            </w:r>
          </w:p>
        </w:tc>
      </w:tr>
    </w:tbl>
    <w:p w14:paraId="747CADFC" w14:textId="77777777" w:rsidR="00C914EA" w:rsidRPr="002E1AF3" w:rsidRDefault="00C914EA" w:rsidP="00C7491F">
      <w:pPr>
        <w:jc w:val="center"/>
        <w:rPr>
          <w:rFonts w:ascii="Arial" w:hAnsi="Arial" w:cs="Arial"/>
          <w:b/>
          <w:bCs/>
          <w:sz w:val="16"/>
          <w:lang w:val="es-ES"/>
        </w:rPr>
      </w:pPr>
      <w:r w:rsidRPr="002E1AF3">
        <w:rPr>
          <w:rFonts w:ascii="Arial" w:hAnsi="Arial" w:cs="Arial"/>
          <w:b/>
          <w:bCs/>
          <w:sz w:val="16"/>
          <w:lang w:val="es-ES"/>
        </w:rPr>
        <w:t>Fuente: Historias clínicas digitales. Sistema SIGHO.</w:t>
      </w:r>
      <w:r>
        <w:rPr>
          <w:rFonts w:ascii="Arial" w:hAnsi="Arial" w:cs="Arial"/>
          <w:b/>
          <w:bCs/>
          <w:sz w:val="16"/>
          <w:lang w:val="es-ES"/>
        </w:rPr>
        <w:t xml:space="preserve"> CSR La Tuna. 2025.</w:t>
      </w:r>
    </w:p>
    <w:p w14:paraId="5A50E339" w14:textId="77777777" w:rsidR="00C7491F" w:rsidRDefault="00C7491F" w:rsidP="002A318D">
      <w:pPr>
        <w:spacing w:line="360" w:lineRule="auto"/>
        <w:jc w:val="both"/>
        <w:rPr>
          <w:rFonts w:ascii="Arial" w:hAnsi="Arial" w:cs="Arial"/>
          <w:lang w:val="es-ES"/>
        </w:rPr>
      </w:pPr>
    </w:p>
    <w:p w14:paraId="3A63B797" w14:textId="6C29E8BB" w:rsidR="00EB0B2C" w:rsidRPr="002E1AF3" w:rsidRDefault="00EB0B2C" w:rsidP="002A318D">
      <w:pPr>
        <w:spacing w:line="360" w:lineRule="auto"/>
        <w:jc w:val="both"/>
        <w:rPr>
          <w:rFonts w:ascii="Arial" w:hAnsi="Arial" w:cs="Arial"/>
          <w:lang w:val="es-ES"/>
        </w:rPr>
      </w:pPr>
      <w:r>
        <w:rPr>
          <w:rFonts w:ascii="Arial" w:hAnsi="Arial" w:cs="Arial"/>
          <w:lang w:val="es-ES"/>
        </w:rPr>
        <w:t xml:space="preserve">Los antecedentes patológicos personales </w:t>
      </w:r>
      <w:r w:rsidR="002A318D">
        <w:rPr>
          <w:rFonts w:ascii="Arial" w:hAnsi="Arial" w:cs="Arial"/>
          <w:lang w:val="es-ES"/>
        </w:rPr>
        <w:t xml:space="preserve">son fundamentales para llevar al control de la presión arterial, las interacciones farmacológicas hay que evitarlas en la medida de lo posible, independientemente que el hecho de concomitar con otras enfermedades crónicas incrementa el riesgo de padecer de numerosas complicaciones descritas en la literatura médica, al indagar éste aspecto </w:t>
      </w:r>
      <w:r>
        <w:rPr>
          <w:rFonts w:ascii="Arial" w:hAnsi="Arial" w:cs="Arial"/>
          <w:lang w:val="es-ES"/>
        </w:rPr>
        <w:t>encontramos un 29.82% de diabéticos,</w:t>
      </w:r>
      <w:r w:rsidR="00C9353E">
        <w:rPr>
          <w:rFonts w:ascii="Arial" w:hAnsi="Arial" w:cs="Arial"/>
          <w:lang w:val="es-ES"/>
        </w:rPr>
        <w:t xml:space="preserve"> </w:t>
      </w:r>
      <w:r w:rsidR="00FF2833">
        <w:rPr>
          <w:rFonts w:ascii="Arial" w:hAnsi="Arial" w:cs="Arial"/>
          <w:lang w:val="es-ES"/>
        </w:rPr>
        <w:t>que resulta ser la comorbilidad más frecuente</w:t>
      </w:r>
      <w:r w:rsidR="00C7491F">
        <w:rPr>
          <w:rFonts w:ascii="Arial" w:hAnsi="Arial" w:cs="Arial"/>
          <w:lang w:val="es-ES"/>
        </w:rPr>
        <w:t>,</w:t>
      </w:r>
      <w:r w:rsidR="00FF2833">
        <w:rPr>
          <w:rFonts w:ascii="Arial" w:hAnsi="Arial" w:cs="Arial"/>
          <w:lang w:val="es-ES"/>
        </w:rPr>
        <w:t xml:space="preserve"> también en estudios revisados en Paraguay Real </w:t>
      </w:r>
      <w:proofErr w:type="spellStart"/>
      <w:r w:rsidR="00FF2833">
        <w:rPr>
          <w:rFonts w:ascii="Arial" w:hAnsi="Arial" w:cs="Arial"/>
          <w:lang w:val="es-ES"/>
        </w:rPr>
        <w:t>Delor</w:t>
      </w:r>
      <w:proofErr w:type="spellEnd"/>
      <w:r w:rsidR="00FF2833">
        <w:rPr>
          <w:rFonts w:ascii="Arial" w:hAnsi="Arial" w:cs="Arial"/>
          <w:lang w:val="es-ES"/>
        </w:rPr>
        <w:t xml:space="preserve"> reporta 18,71%, Pareja Martínez en España identificó un 25.3% de diabéticos aunque con ciertas diferencias en cuanto a la prevalencia en ambos estudios. E</w:t>
      </w:r>
      <w:r w:rsidR="00C9353E">
        <w:rPr>
          <w:rFonts w:ascii="Arial" w:hAnsi="Arial" w:cs="Arial"/>
          <w:lang w:val="es-ES"/>
        </w:rPr>
        <w:t xml:space="preserve">l tabaquismo </w:t>
      </w:r>
      <w:r w:rsidR="00FF2833">
        <w:rPr>
          <w:rFonts w:ascii="Arial" w:hAnsi="Arial" w:cs="Arial"/>
          <w:lang w:val="es-ES"/>
        </w:rPr>
        <w:t xml:space="preserve">se encuentra en segundo lugar </w:t>
      </w:r>
      <w:r w:rsidR="00C9353E">
        <w:rPr>
          <w:rFonts w:ascii="Arial" w:hAnsi="Arial" w:cs="Arial"/>
          <w:lang w:val="es-ES"/>
        </w:rPr>
        <w:t>con la alarmante cifra de 24.56%</w:t>
      </w:r>
      <w:r>
        <w:rPr>
          <w:rFonts w:ascii="Arial" w:hAnsi="Arial" w:cs="Arial"/>
          <w:lang w:val="es-ES"/>
        </w:rPr>
        <w:t xml:space="preserve"> muy por encima de los reportado en la </w:t>
      </w:r>
      <w:r w:rsidRPr="002E1AF3">
        <w:rPr>
          <w:rFonts w:ascii="Arial" w:hAnsi="Arial" w:cs="Arial"/>
        </w:rPr>
        <w:t>Encuesta Nacional de Salud y Nutrición (ENSANUT)</w:t>
      </w:r>
      <w:r w:rsidR="007D243E" w:rsidRPr="007D243E">
        <w:rPr>
          <w:rFonts w:ascii="Arial" w:hAnsi="Arial" w:cs="Arial"/>
          <w:vertAlign w:val="superscript"/>
        </w:rPr>
        <w:t>9</w:t>
      </w:r>
      <w:r w:rsidRPr="002E1AF3">
        <w:rPr>
          <w:rFonts w:ascii="Arial" w:hAnsi="Arial" w:cs="Arial"/>
        </w:rPr>
        <w:t xml:space="preserve"> en el año 2023</w:t>
      </w:r>
      <w:r>
        <w:rPr>
          <w:rFonts w:ascii="Arial" w:hAnsi="Arial" w:cs="Arial"/>
        </w:rPr>
        <w:t xml:space="preserve"> </w:t>
      </w:r>
      <w:r w:rsidR="00FF2833">
        <w:rPr>
          <w:rFonts w:ascii="Arial" w:hAnsi="Arial" w:cs="Arial"/>
        </w:rPr>
        <w:t xml:space="preserve">en México </w:t>
      </w:r>
      <w:r>
        <w:rPr>
          <w:rFonts w:ascii="Arial" w:hAnsi="Arial" w:cs="Arial"/>
        </w:rPr>
        <w:t xml:space="preserve">que fue del </w:t>
      </w:r>
      <w:r w:rsidR="00C9353E">
        <w:rPr>
          <w:rFonts w:ascii="Arial" w:hAnsi="Arial" w:cs="Arial"/>
        </w:rPr>
        <w:t>15.3%</w:t>
      </w:r>
      <w:r w:rsidR="00D90259" w:rsidRPr="00D90259">
        <w:rPr>
          <w:rFonts w:ascii="Arial" w:hAnsi="Arial" w:cs="Arial"/>
          <w:vertAlign w:val="superscript"/>
        </w:rPr>
        <w:t>9</w:t>
      </w:r>
      <w:r w:rsidR="00C9353E">
        <w:rPr>
          <w:rFonts w:ascii="Arial" w:hAnsi="Arial" w:cs="Arial"/>
        </w:rPr>
        <w:t xml:space="preserve"> </w:t>
      </w:r>
      <w:r>
        <w:rPr>
          <w:rFonts w:ascii="Arial" w:hAnsi="Arial" w:cs="Arial"/>
          <w:lang w:val="es-ES"/>
        </w:rPr>
        <w:t xml:space="preserve">así como una alta prevalencia </w:t>
      </w:r>
      <w:r w:rsidR="002A318D">
        <w:rPr>
          <w:rFonts w:ascii="Arial" w:hAnsi="Arial" w:cs="Arial"/>
          <w:lang w:val="es-ES"/>
        </w:rPr>
        <w:t xml:space="preserve">de la </w:t>
      </w:r>
      <w:r>
        <w:rPr>
          <w:rFonts w:ascii="Arial" w:hAnsi="Arial" w:cs="Arial"/>
          <w:lang w:val="es-ES"/>
        </w:rPr>
        <w:t xml:space="preserve">obesidad la cual </w:t>
      </w:r>
      <w:r w:rsidR="00C9353E">
        <w:rPr>
          <w:rFonts w:ascii="Arial" w:hAnsi="Arial" w:cs="Arial"/>
          <w:lang w:val="es-ES"/>
        </w:rPr>
        <w:t>analizaremos en</w:t>
      </w:r>
      <w:r>
        <w:rPr>
          <w:rFonts w:ascii="Arial" w:hAnsi="Arial" w:cs="Arial"/>
          <w:lang w:val="es-ES"/>
        </w:rPr>
        <w:t xml:space="preserve"> la siguiente tabla</w:t>
      </w:r>
      <w:r w:rsidR="00C9353E">
        <w:rPr>
          <w:rFonts w:ascii="Arial" w:hAnsi="Arial" w:cs="Arial"/>
          <w:lang w:val="es-ES"/>
        </w:rPr>
        <w:t>.</w:t>
      </w:r>
      <w:r w:rsidR="002A318D">
        <w:rPr>
          <w:rFonts w:ascii="Arial" w:hAnsi="Arial" w:cs="Arial"/>
          <w:lang w:val="es-ES"/>
        </w:rPr>
        <w:t xml:space="preserve"> </w:t>
      </w:r>
    </w:p>
    <w:p w14:paraId="7E0CCBA5" w14:textId="3A5421AA" w:rsidR="009C598E" w:rsidRDefault="007D243E" w:rsidP="009C598E">
      <w:pPr>
        <w:tabs>
          <w:tab w:val="left" w:pos="426"/>
        </w:tabs>
        <w:spacing w:line="360" w:lineRule="auto"/>
        <w:jc w:val="both"/>
        <w:rPr>
          <w:rFonts w:ascii="Arial" w:hAnsi="Arial" w:cs="Arial"/>
        </w:rPr>
      </w:pPr>
      <w:r>
        <w:rPr>
          <w:rFonts w:ascii="Arial" w:hAnsi="Arial" w:cs="Arial"/>
          <w:lang w:val="es-ES"/>
        </w:rPr>
        <w:t>En el tratamiento del paciente con enfermedades crónicas siempre se indican medidas no farmacológicas que favorecen disminuir o eliminar algunos factores de riesgo importantes, dentro de ellas se encuentra e</w:t>
      </w:r>
      <w:r w:rsidR="00C9353E">
        <w:rPr>
          <w:rFonts w:ascii="Arial" w:hAnsi="Arial" w:cs="Arial"/>
          <w:lang w:val="es-ES"/>
        </w:rPr>
        <w:t xml:space="preserve">l control del peso </w:t>
      </w:r>
      <w:r>
        <w:rPr>
          <w:rFonts w:ascii="Arial" w:hAnsi="Arial" w:cs="Arial"/>
          <w:lang w:val="es-ES"/>
        </w:rPr>
        <w:t xml:space="preserve">y la realización del ejercicio físico, </w:t>
      </w:r>
      <w:r w:rsidR="00C9353E">
        <w:rPr>
          <w:rFonts w:ascii="Arial" w:hAnsi="Arial" w:cs="Arial"/>
          <w:lang w:val="es-ES"/>
        </w:rPr>
        <w:t xml:space="preserve">está </w:t>
      </w:r>
      <w:r w:rsidR="00C9353E">
        <w:rPr>
          <w:rFonts w:ascii="Arial" w:hAnsi="Arial" w:cs="Arial"/>
          <w:lang w:val="es-ES"/>
        </w:rPr>
        <w:lastRenderedPageBreak/>
        <w:t xml:space="preserve">demostrado que muchas veces si llegamos a llevar al paciente a un peso adecuado disminuye la resistencia vascular y con ello el control no solo de la hipertensión arterial sino también de otras enfermedades crónicas como la diabetes mellitus  tipo 2, en la Tabla 3 se ilustra la situación en que se encuentra el peso de los pacientes en seguimiento por hipertensión arterial, como se puede observar solamente un 33,3% se encuentran dentro del rango adecuado del peso. Aunque el predominio real es el sobrepeso (42.11%), no se puede soslayar la existencia de un 24.56% </w:t>
      </w:r>
      <w:r>
        <w:rPr>
          <w:rFonts w:ascii="Arial" w:hAnsi="Arial" w:cs="Arial"/>
          <w:lang w:val="es-ES"/>
        </w:rPr>
        <w:t>de</w:t>
      </w:r>
      <w:r w:rsidR="00C9353E">
        <w:rPr>
          <w:rFonts w:ascii="Arial" w:hAnsi="Arial" w:cs="Arial"/>
          <w:lang w:val="es-ES"/>
        </w:rPr>
        <w:t xml:space="preserve"> obesos. De forma ilustrativa decidimos </w:t>
      </w:r>
      <w:r w:rsidR="00885663">
        <w:rPr>
          <w:rFonts w:ascii="Arial" w:hAnsi="Arial" w:cs="Arial"/>
          <w:lang w:val="es-ES"/>
        </w:rPr>
        <w:t>ubicar los grados de obesidad para señalar que ya hay un 12.28 por ciento del total de hipertensos que ya han pasado la obesidad grado II.</w:t>
      </w:r>
      <w:r>
        <w:rPr>
          <w:rFonts w:ascii="Arial" w:hAnsi="Arial" w:cs="Arial"/>
          <w:lang w:val="es-ES"/>
        </w:rPr>
        <w:t xml:space="preserve"> </w:t>
      </w:r>
      <w:r w:rsidR="00C73AA6">
        <w:rPr>
          <w:rFonts w:ascii="Arial" w:hAnsi="Arial" w:cs="Arial"/>
          <w:lang w:val="es-ES"/>
        </w:rPr>
        <w:t xml:space="preserve">En México la prevalencia de obesidad alcanza el 36.9% </w:t>
      </w:r>
      <w:r w:rsidR="00C73AA6" w:rsidRPr="00C73AA6">
        <w:rPr>
          <w:rFonts w:ascii="Arial" w:hAnsi="Arial" w:cs="Arial"/>
          <w:vertAlign w:val="superscript"/>
          <w:lang w:val="es-ES"/>
        </w:rPr>
        <w:t>9</w:t>
      </w:r>
      <w:r w:rsidR="00C73AA6">
        <w:rPr>
          <w:rFonts w:ascii="Arial" w:hAnsi="Arial" w:cs="Arial"/>
          <w:vertAlign w:val="superscript"/>
          <w:lang w:val="es-ES"/>
        </w:rPr>
        <w:t>,18</w:t>
      </w:r>
      <w:r w:rsidR="006F6A8E">
        <w:rPr>
          <w:rFonts w:ascii="Arial" w:hAnsi="Arial" w:cs="Arial"/>
          <w:lang w:val="es-ES"/>
        </w:rPr>
        <w:t xml:space="preserve"> en la población en general. Por lo que no coincide totalmente con la prevalencia encontrada en nuestros pacientes. Contrario a nuestro estudio, en las unidades de Medicina familiar en Paraguay se identificó un 35.9% de obesos</w:t>
      </w:r>
      <w:r w:rsidR="0060762C">
        <w:rPr>
          <w:rFonts w:ascii="Arial" w:hAnsi="Arial" w:cs="Arial"/>
          <w:lang w:val="es-ES"/>
        </w:rPr>
        <w:t xml:space="preserve">. </w:t>
      </w:r>
      <w:r w:rsidR="009C598E">
        <w:rPr>
          <w:rFonts w:ascii="Arial" w:hAnsi="Arial" w:cs="Arial"/>
          <w:lang w:val="es-ES"/>
        </w:rPr>
        <w:t>E</w:t>
      </w:r>
      <w:proofErr w:type="spellStart"/>
      <w:r w:rsidR="009C598E">
        <w:rPr>
          <w:rFonts w:ascii="Arial" w:hAnsi="Arial" w:cs="Arial"/>
        </w:rPr>
        <w:t>stos</w:t>
      </w:r>
      <w:proofErr w:type="spellEnd"/>
      <w:r w:rsidR="009C598E">
        <w:rPr>
          <w:rFonts w:ascii="Arial" w:hAnsi="Arial" w:cs="Arial"/>
        </w:rPr>
        <w:t xml:space="preserve"> resultados tampoco coinciden con lo encontrado en un área metropolitana en La Habana donde solo el 15.5% eran obesos.</w:t>
      </w:r>
    </w:p>
    <w:p w14:paraId="15484043" w14:textId="10E43AA3" w:rsidR="00D75A85" w:rsidRPr="002E1AF3" w:rsidRDefault="00D75A85" w:rsidP="00D75A85">
      <w:pPr>
        <w:tabs>
          <w:tab w:val="left" w:pos="426"/>
        </w:tabs>
        <w:spacing w:line="360" w:lineRule="auto"/>
        <w:jc w:val="center"/>
        <w:rPr>
          <w:rFonts w:ascii="Arial" w:hAnsi="Arial" w:cs="Arial"/>
        </w:rPr>
      </w:pPr>
      <w:r w:rsidRPr="002E1AF3">
        <w:rPr>
          <w:rFonts w:ascii="Arial" w:hAnsi="Arial" w:cs="Arial"/>
          <w:b/>
        </w:rPr>
        <w:t>Tabla 3</w:t>
      </w:r>
      <w:r w:rsidRPr="002E1AF3">
        <w:rPr>
          <w:rFonts w:ascii="Arial" w:hAnsi="Arial" w:cs="Arial"/>
        </w:rPr>
        <w:t>. Índice de masa corporal de las personas hipertensas estudiadas. USPN La Tuna. Enero junio 2025.</w:t>
      </w:r>
    </w:p>
    <w:tbl>
      <w:tblPr>
        <w:tblW w:w="6063" w:type="dxa"/>
        <w:jc w:val="center"/>
        <w:tblCellMar>
          <w:left w:w="70" w:type="dxa"/>
          <w:right w:w="70" w:type="dxa"/>
        </w:tblCellMar>
        <w:tblLook w:val="04A0" w:firstRow="1" w:lastRow="0" w:firstColumn="1" w:lastColumn="0" w:noHBand="0" w:noVBand="1"/>
      </w:tblPr>
      <w:tblGrid>
        <w:gridCol w:w="3382"/>
        <w:gridCol w:w="1229"/>
        <w:gridCol w:w="1452"/>
      </w:tblGrid>
      <w:tr w:rsidR="00551F11" w:rsidRPr="002E1AF3" w14:paraId="37D2EF19"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12" w:space="0" w:color="C45911" w:themeColor="accent2" w:themeShade="BF"/>
              <w:right w:val="single" w:sz="6" w:space="0" w:color="C45911" w:themeColor="accent2" w:themeShade="BF"/>
            </w:tcBorders>
            <w:noWrap/>
            <w:vAlign w:val="center"/>
            <w:hideMark/>
          </w:tcPr>
          <w:p w14:paraId="41E5314C" w14:textId="77777777" w:rsidR="008E24C3" w:rsidRPr="002E1AF3" w:rsidRDefault="008E24C3"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Índice de masa corporal (IMC)</w:t>
            </w:r>
          </w:p>
        </w:tc>
        <w:tc>
          <w:tcPr>
            <w:tcW w:w="1229" w:type="dxa"/>
            <w:tcBorders>
              <w:top w:val="single" w:sz="12" w:space="0" w:color="C45911" w:themeColor="accent2" w:themeShade="BF"/>
              <w:left w:val="single" w:sz="6" w:space="0" w:color="C45911" w:themeColor="accent2" w:themeShade="BF"/>
              <w:bottom w:val="single" w:sz="12" w:space="0" w:color="C45911" w:themeColor="accent2" w:themeShade="BF"/>
              <w:right w:val="single" w:sz="6" w:space="0" w:color="C45911" w:themeColor="accent2" w:themeShade="BF"/>
            </w:tcBorders>
            <w:noWrap/>
            <w:vAlign w:val="center"/>
            <w:hideMark/>
          </w:tcPr>
          <w:p w14:paraId="10A11A43" w14:textId="77777777" w:rsidR="008E24C3" w:rsidRPr="002E1AF3" w:rsidRDefault="008E24C3"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Frecuencia</w:t>
            </w:r>
          </w:p>
        </w:tc>
        <w:tc>
          <w:tcPr>
            <w:tcW w:w="1452" w:type="dxa"/>
            <w:tcBorders>
              <w:top w:val="single" w:sz="12" w:space="0" w:color="C45911" w:themeColor="accent2" w:themeShade="BF"/>
              <w:left w:val="single" w:sz="6" w:space="0" w:color="C45911" w:themeColor="accent2" w:themeShade="BF"/>
              <w:bottom w:val="single" w:sz="12" w:space="0" w:color="C45911" w:themeColor="accent2" w:themeShade="BF"/>
              <w:right w:val="single" w:sz="12" w:space="0" w:color="C45911" w:themeColor="accent2" w:themeShade="BF"/>
            </w:tcBorders>
            <w:noWrap/>
            <w:vAlign w:val="center"/>
            <w:hideMark/>
          </w:tcPr>
          <w:p w14:paraId="0F79342A" w14:textId="77777777" w:rsidR="008E24C3" w:rsidRPr="002E1AF3" w:rsidRDefault="008E24C3"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Por ciento</w:t>
            </w:r>
          </w:p>
        </w:tc>
      </w:tr>
      <w:tr w:rsidR="00551F11" w:rsidRPr="002E1AF3" w14:paraId="27E3DE11" w14:textId="77777777" w:rsidTr="00C9353E">
        <w:trPr>
          <w:trHeight w:val="300"/>
          <w:jc w:val="center"/>
        </w:trPr>
        <w:tc>
          <w:tcPr>
            <w:tcW w:w="3382" w:type="dxa"/>
            <w:tcBorders>
              <w:top w:val="single" w:sz="12" w:space="0" w:color="C45911" w:themeColor="accent2" w:themeShade="BF"/>
              <w:left w:val="single" w:sz="12" w:space="0" w:color="C45911" w:themeColor="accent2" w:themeShade="BF"/>
              <w:bottom w:val="single" w:sz="6" w:space="0" w:color="C45911" w:themeColor="accent2" w:themeShade="BF"/>
              <w:right w:val="single" w:sz="6" w:space="0" w:color="C45911" w:themeColor="accent2" w:themeShade="BF"/>
            </w:tcBorders>
            <w:noWrap/>
            <w:vAlign w:val="bottom"/>
            <w:hideMark/>
          </w:tcPr>
          <w:p w14:paraId="322B62A2" w14:textId="77777777" w:rsidR="0050697E" w:rsidRPr="002E1AF3" w:rsidRDefault="0050697E"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Bajo peso. ≤ 18.4</w:t>
            </w:r>
          </w:p>
        </w:tc>
        <w:tc>
          <w:tcPr>
            <w:tcW w:w="1229" w:type="dxa"/>
            <w:tcBorders>
              <w:top w:val="single" w:sz="12" w:space="0" w:color="C45911" w:themeColor="accent2" w:themeShade="BF"/>
              <w:left w:val="single" w:sz="6" w:space="0" w:color="C45911" w:themeColor="accent2" w:themeShade="BF"/>
              <w:bottom w:val="single" w:sz="6" w:space="0" w:color="C45911" w:themeColor="accent2" w:themeShade="BF"/>
              <w:right w:val="single" w:sz="6" w:space="0" w:color="C45911" w:themeColor="accent2" w:themeShade="BF"/>
            </w:tcBorders>
            <w:noWrap/>
            <w:vAlign w:val="bottom"/>
            <w:hideMark/>
          </w:tcPr>
          <w:p w14:paraId="45739E71"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0</w:t>
            </w:r>
          </w:p>
        </w:tc>
        <w:tc>
          <w:tcPr>
            <w:tcW w:w="1452" w:type="dxa"/>
            <w:tcBorders>
              <w:top w:val="single" w:sz="12" w:space="0" w:color="C45911" w:themeColor="accent2" w:themeShade="BF"/>
              <w:left w:val="single" w:sz="6" w:space="0" w:color="C45911" w:themeColor="accent2" w:themeShade="BF"/>
              <w:bottom w:val="single" w:sz="6" w:space="0" w:color="C45911" w:themeColor="accent2" w:themeShade="BF"/>
              <w:right w:val="single" w:sz="12" w:space="0" w:color="C45911" w:themeColor="accent2" w:themeShade="BF"/>
            </w:tcBorders>
            <w:noWrap/>
            <w:vAlign w:val="bottom"/>
            <w:hideMark/>
          </w:tcPr>
          <w:p w14:paraId="7F923ABA"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0.00</w:t>
            </w:r>
          </w:p>
        </w:tc>
      </w:tr>
      <w:tr w:rsidR="00551F11" w:rsidRPr="002E1AF3" w14:paraId="443BD90B"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6" w:space="0" w:color="C45911" w:themeColor="accent2" w:themeShade="BF"/>
              <w:right w:val="single" w:sz="6" w:space="0" w:color="C45911" w:themeColor="accent2" w:themeShade="BF"/>
            </w:tcBorders>
            <w:noWrap/>
            <w:vAlign w:val="bottom"/>
            <w:hideMark/>
          </w:tcPr>
          <w:p w14:paraId="6BCB0C9D" w14:textId="77777777" w:rsidR="0050697E" w:rsidRPr="002E1AF3" w:rsidRDefault="0050697E" w:rsidP="00551F11">
            <w:pPr>
              <w:spacing w:after="0" w:line="240" w:lineRule="auto"/>
              <w:jc w:val="both"/>
              <w:rPr>
                <w:rFonts w:ascii="Arial" w:eastAsia="Times New Roman" w:hAnsi="Arial" w:cs="Arial"/>
                <w:lang w:eastAsia="es-MX"/>
              </w:rPr>
            </w:pPr>
            <w:proofErr w:type="spellStart"/>
            <w:r w:rsidRPr="002E1AF3">
              <w:rPr>
                <w:rFonts w:ascii="Arial" w:eastAsia="Times New Roman" w:hAnsi="Arial" w:cs="Arial"/>
                <w:lang w:eastAsia="es-MX"/>
              </w:rPr>
              <w:t>Normopeso</w:t>
            </w:r>
            <w:proofErr w:type="spellEnd"/>
            <w:r w:rsidRPr="002E1AF3">
              <w:rPr>
                <w:rFonts w:ascii="Arial" w:eastAsia="Times New Roman" w:hAnsi="Arial" w:cs="Arial"/>
                <w:lang w:eastAsia="es-MX"/>
              </w:rPr>
              <w:t xml:space="preserve"> (18.5-24.9)</w:t>
            </w:r>
          </w:p>
        </w:tc>
        <w:tc>
          <w:tcPr>
            <w:tcW w:w="1229" w:type="dxa"/>
            <w:tcBorders>
              <w:top w:val="single" w:sz="6" w:space="0" w:color="C45911" w:themeColor="accent2" w:themeShade="BF"/>
              <w:left w:val="single" w:sz="6" w:space="0" w:color="C45911" w:themeColor="accent2" w:themeShade="BF"/>
              <w:bottom w:val="single" w:sz="6" w:space="0" w:color="C45911" w:themeColor="accent2" w:themeShade="BF"/>
              <w:right w:val="single" w:sz="6" w:space="0" w:color="C45911" w:themeColor="accent2" w:themeShade="BF"/>
            </w:tcBorders>
            <w:noWrap/>
            <w:vAlign w:val="bottom"/>
            <w:hideMark/>
          </w:tcPr>
          <w:p w14:paraId="67AFC617"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19</w:t>
            </w:r>
          </w:p>
        </w:tc>
        <w:tc>
          <w:tcPr>
            <w:tcW w:w="1452" w:type="dxa"/>
            <w:tcBorders>
              <w:top w:val="single" w:sz="6" w:space="0" w:color="C45911" w:themeColor="accent2" w:themeShade="BF"/>
              <w:left w:val="single" w:sz="6" w:space="0" w:color="C45911" w:themeColor="accent2" w:themeShade="BF"/>
              <w:bottom w:val="single" w:sz="6" w:space="0" w:color="C45911" w:themeColor="accent2" w:themeShade="BF"/>
              <w:right w:val="single" w:sz="12" w:space="0" w:color="C45911" w:themeColor="accent2" w:themeShade="BF"/>
            </w:tcBorders>
            <w:noWrap/>
            <w:vAlign w:val="bottom"/>
            <w:hideMark/>
          </w:tcPr>
          <w:p w14:paraId="5D4F3F4A"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33.33</w:t>
            </w:r>
          </w:p>
        </w:tc>
      </w:tr>
      <w:tr w:rsidR="00551F11" w:rsidRPr="002E1AF3" w14:paraId="699752EE"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6" w:space="0" w:color="C45911" w:themeColor="accent2" w:themeShade="BF"/>
              <w:right w:val="single" w:sz="6" w:space="0" w:color="C45911" w:themeColor="accent2" w:themeShade="BF"/>
            </w:tcBorders>
            <w:noWrap/>
            <w:vAlign w:val="bottom"/>
            <w:hideMark/>
          </w:tcPr>
          <w:p w14:paraId="470248B2" w14:textId="77777777" w:rsidR="0050697E" w:rsidRPr="002E1AF3" w:rsidRDefault="0050697E"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Sobrepeso (25-29.9)</w:t>
            </w:r>
          </w:p>
        </w:tc>
        <w:tc>
          <w:tcPr>
            <w:tcW w:w="1229" w:type="dxa"/>
            <w:tcBorders>
              <w:top w:val="single" w:sz="6" w:space="0" w:color="C45911" w:themeColor="accent2" w:themeShade="BF"/>
              <w:left w:val="single" w:sz="6" w:space="0" w:color="C45911" w:themeColor="accent2" w:themeShade="BF"/>
              <w:bottom w:val="single" w:sz="6" w:space="0" w:color="C45911" w:themeColor="accent2" w:themeShade="BF"/>
              <w:right w:val="single" w:sz="6" w:space="0" w:color="C45911" w:themeColor="accent2" w:themeShade="BF"/>
            </w:tcBorders>
            <w:noWrap/>
            <w:vAlign w:val="bottom"/>
            <w:hideMark/>
          </w:tcPr>
          <w:p w14:paraId="3DABBC5E"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24</w:t>
            </w:r>
          </w:p>
        </w:tc>
        <w:tc>
          <w:tcPr>
            <w:tcW w:w="1452" w:type="dxa"/>
            <w:tcBorders>
              <w:top w:val="single" w:sz="6" w:space="0" w:color="C45911" w:themeColor="accent2" w:themeShade="BF"/>
              <w:left w:val="single" w:sz="6" w:space="0" w:color="C45911" w:themeColor="accent2" w:themeShade="BF"/>
              <w:bottom w:val="single" w:sz="6" w:space="0" w:color="C45911" w:themeColor="accent2" w:themeShade="BF"/>
              <w:right w:val="single" w:sz="12" w:space="0" w:color="C45911" w:themeColor="accent2" w:themeShade="BF"/>
            </w:tcBorders>
            <w:noWrap/>
            <w:vAlign w:val="bottom"/>
            <w:hideMark/>
          </w:tcPr>
          <w:p w14:paraId="0066249D"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42.11</w:t>
            </w:r>
          </w:p>
        </w:tc>
      </w:tr>
      <w:tr w:rsidR="00551F11" w:rsidRPr="002E1AF3" w14:paraId="4B332A80"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6" w:space="0" w:color="C45911" w:themeColor="accent2" w:themeShade="BF"/>
              <w:right w:val="single" w:sz="6" w:space="0" w:color="C45911" w:themeColor="accent2" w:themeShade="BF"/>
            </w:tcBorders>
            <w:noWrap/>
            <w:vAlign w:val="bottom"/>
            <w:hideMark/>
          </w:tcPr>
          <w:p w14:paraId="6D5561A1" w14:textId="77777777" w:rsidR="0050697E" w:rsidRPr="002E1AF3" w:rsidRDefault="0050697E" w:rsidP="00551F11">
            <w:pPr>
              <w:spacing w:after="0" w:line="240" w:lineRule="auto"/>
              <w:jc w:val="both"/>
              <w:rPr>
                <w:rFonts w:ascii="Arial" w:eastAsia="Times New Roman" w:hAnsi="Arial" w:cs="Arial"/>
                <w:lang w:eastAsia="es-MX"/>
              </w:rPr>
            </w:pPr>
            <w:r w:rsidRPr="002E1AF3">
              <w:rPr>
                <w:rFonts w:ascii="Arial" w:eastAsia="Times New Roman" w:hAnsi="Arial" w:cs="Arial"/>
                <w:lang w:eastAsia="es-MX"/>
              </w:rPr>
              <w:t>Obeso (≥ 30)</w:t>
            </w:r>
          </w:p>
        </w:tc>
        <w:tc>
          <w:tcPr>
            <w:tcW w:w="1229" w:type="dxa"/>
            <w:tcBorders>
              <w:top w:val="single" w:sz="6" w:space="0" w:color="C45911" w:themeColor="accent2" w:themeShade="BF"/>
              <w:left w:val="single" w:sz="6" w:space="0" w:color="C45911" w:themeColor="accent2" w:themeShade="BF"/>
              <w:bottom w:val="single" w:sz="6" w:space="0" w:color="C45911" w:themeColor="accent2" w:themeShade="BF"/>
              <w:right w:val="single" w:sz="6" w:space="0" w:color="C45911" w:themeColor="accent2" w:themeShade="BF"/>
            </w:tcBorders>
            <w:noWrap/>
            <w:vAlign w:val="bottom"/>
            <w:hideMark/>
          </w:tcPr>
          <w:p w14:paraId="7F8F5EA9"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14</w:t>
            </w:r>
          </w:p>
        </w:tc>
        <w:tc>
          <w:tcPr>
            <w:tcW w:w="1452" w:type="dxa"/>
            <w:tcBorders>
              <w:top w:val="single" w:sz="6" w:space="0" w:color="C45911" w:themeColor="accent2" w:themeShade="BF"/>
              <w:left w:val="single" w:sz="6" w:space="0" w:color="C45911" w:themeColor="accent2" w:themeShade="BF"/>
              <w:bottom w:val="single" w:sz="6" w:space="0" w:color="C45911" w:themeColor="accent2" w:themeShade="BF"/>
              <w:right w:val="single" w:sz="12" w:space="0" w:color="C45911" w:themeColor="accent2" w:themeShade="BF"/>
            </w:tcBorders>
            <w:noWrap/>
            <w:vAlign w:val="bottom"/>
            <w:hideMark/>
          </w:tcPr>
          <w:p w14:paraId="3A2F7F4B" w14:textId="77777777" w:rsidR="0050697E" w:rsidRPr="002E1AF3" w:rsidRDefault="0050697E" w:rsidP="00C9353E">
            <w:pPr>
              <w:spacing w:after="0" w:line="240" w:lineRule="auto"/>
              <w:jc w:val="right"/>
              <w:rPr>
                <w:rFonts w:ascii="Arial" w:eastAsia="Times New Roman" w:hAnsi="Arial" w:cs="Arial"/>
                <w:lang w:eastAsia="es-MX"/>
              </w:rPr>
            </w:pPr>
            <w:r w:rsidRPr="002E1AF3">
              <w:rPr>
                <w:rFonts w:ascii="Arial" w:eastAsia="Times New Roman" w:hAnsi="Arial" w:cs="Arial"/>
                <w:lang w:eastAsia="es-MX"/>
              </w:rPr>
              <w:t>24.56</w:t>
            </w:r>
          </w:p>
        </w:tc>
      </w:tr>
      <w:tr w:rsidR="00C9353E" w:rsidRPr="002E1AF3" w14:paraId="1C9697E9"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6" w:space="0" w:color="C45911" w:themeColor="accent2" w:themeShade="BF"/>
              <w:right w:val="single" w:sz="6" w:space="0" w:color="C45911" w:themeColor="accent2" w:themeShade="BF"/>
            </w:tcBorders>
            <w:noWrap/>
            <w:vAlign w:val="bottom"/>
          </w:tcPr>
          <w:p w14:paraId="04F24A91" w14:textId="350CD731" w:rsidR="00C9353E" w:rsidRPr="002E1AF3" w:rsidRDefault="00C9353E" w:rsidP="00C9353E">
            <w:pPr>
              <w:spacing w:after="0" w:line="240" w:lineRule="auto"/>
              <w:jc w:val="right"/>
              <w:rPr>
                <w:rFonts w:ascii="Arial" w:eastAsia="Times New Roman" w:hAnsi="Arial" w:cs="Arial"/>
                <w:lang w:eastAsia="es-MX"/>
              </w:rPr>
            </w:pPr>
            <w:r w:rsidRPr="002E1AF3">
              <w:rPr>
                <w:rFonts w:ascii="Arial" w:eastAsia="Times New Roman" w:hAnsi="Arial" w:cs="Arial"/>
                <w:i/>
                <w:iCs/>
                <w:lang w:eastAsia="es-MX"/>
              </w:rPr>
              <w:t>Obeso Grado I (30-34.9)</w:t>
            </w:r>
          </w:p>
        </w:tc>
        <w:tc>
          <w:tcPr>
            <w:tcW w:w="1229" w:type="dxa"/>
            <w:tcBorders>
              <w:top w:val="single" w:sz="6" w:space="0" w:color="C45911" w:themeColor="accent2" w:themeShade="BF"/>
              <w:left w:val="single" w:sz="6" w:space="0" w:color="C45911" w:themeColor="accent2" w:themeShade="BF"/>
              <w:bottom w:val="single" w:sz="6" w:space="0" w:color="C45911" w:themeColor="accent2" w:themeShade="BF"/>
              <w:right w:val="single" w:sz="6" w:space="0" w:color="C45911" w:themeColor="accent2" w:themeShade="BF"/>
            </w:tcBorders>
            <w:noWrap/>
            <w:vAlign w:val="bottom"/>
          </w:tcPr>
          <w:p w14:paraId="5E235CE3" w14:textId="48A83C15"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6</w:t>
            </w:r>
          </w:p>
        </w:tc>
        <w:tc>
          <w:tcPr>
            <w:tcW w:w="1452" w:type="dxa"/>
            <w:tcBorders>
              <w:top w:val="single" w:sz="6" w:space="0" w:color="C45911" w:themeColor="accent2" w:themeShade="BF"/>
              <w:left w:val="single" w:sz="6" w:space="0" w:color="C45911" w:themeColor="accent2" w:themeShade="BF"/>
              <w:bottom w:val="single" w:sz="6" w:space="0" w:color="C45911" w:themeColor="accent2" w:themeShade="BF"/>
              <w:right w:val="single" w:sz="12" w:space="0" w:color="C45911" w:themeColor="accent2" w:themeShade="BF"/>
            </w:tcBorders>
            <w:noWrap/>
            <w:vAlign w:val="bottom"/>
          </w:tcPr>
          <w:p w14:paraId="0DAF63DC" w14:textId="7915BDD4"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10.53</w:t>
            </w:r>
          </w:p>
        </w:tc>
      </w:tr>
      <w:tr w:rsidR="00C9353E" w:rsidRPr="002E1AF3" w14:paraId="02702651" w14:textId="77777777" w:rsidTr="00C9353E">
        <w:trPr>
          <w:trHeight w:val="300"/>
          <w:jc w:val="center"/>
        </w:trPr>
        <w:tc>
          <w:tcPr>
            <w:tcW w:w="3382" w:type="dxa"/>
            <w:tcBorders>
              <w:top w:val="single" w:sz="6" w:space="0" w:color="C45911" w:themeColor="accent2" w:themeShade="BF"/>
              <w:left w:val="single" w:sz="12" w:space="0" w:color="C45911" w:themeColor="accent2" w:themeShade="BF"/>
              <w:bottom w:val="single" w:sz="4" w:space="0" w:color="auto"/>
              <w:right w:val="single" w:sz="6" w:space="0" w:color="C45911" w:themeColor="accent2" w:themeShade="BF"/>
            </w:tcBorders>
            <w:noWrap/>
            <w:vAlign w:val="bottom"/>
          </w:tcPr>
          <w:p w14:paraId="584E86D5" w14:textId="522063CD" w:rsidR="00C9353E" w:rsidRPr="002E1AF3" w:rsidRDefault="00C9353E" w:rsidP="00C9353E">
            <w:pPr>
              <w:spacing w:after="0" w:line="240" w:lineRule="auto"/>
              <w:jc w:val="right"/>
              <w:rPr>
                <w:rFonts w:ascii="Arial" w:eastAsia="Times New Roman" w:hAnsi="Arial" w:cs="Arial"/>
                <w:i/>
                <w:iCs/>
                <w:lang w:eastAsia="es-MX"/>
              </w:rPr>
            </w:pPr>
            <w:r w:rsidRPr="002E1AF3">
              <w:rPr>
                <w:rFonts w:ascii="Arial" w:eastAsia="Times New Roman" w:hAnsi="Arial" w:cs="Arial"/>
                <w:i/>
                <w:iCs/>
                <w:lang w:eastAsia="es-MX"/>
              </w:rPr>
              <w:t>Obeso Grado II (35-39.9)</w:t>
            </w:r>
          </w:p>
        </w:tc>
        <w:tc>
          <w:tcPr>
            <w:tcW w:w="1229" w:type="dxa"/>
            <w:tcBorders>
              <w:top w:val="single" w:sz="6" w:space="0" w:color="C45911" w:themeColor="accent2" w:themeShade="BF"/>
              <w:left w:val="single" w:sz="6" w:space="0" w:color="C45911" w:themeColor="accent2" w:themeShade="BF"/>
              <w:bottom w:val="single" w:sz="4" w:space="0" w:color="auto"/>
              <w:right w:val="single" w:sz="6" w:space="0" w:color="C45911" w:themeColor="accent2" w:themeShade="BF"/>
            </w:tcBorders>
            <w:noWrap/>
            <w:vAlign w:val="bottom"/>
          </w:tcPr>
          <w:p w14:paraId="57977444" w14:textId="3FA19DFE"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7</w:t>
            </w:r>
          </w:p>
        </w:tc>
        <w:tc>
          <w:tcPr>
            <w:tcW w:w="1452" w:type="dxa"/>
            <w:tcBorders>
              <w:top w:val="single" w:sz="6" w:space="0" w:color="C45911" w:themeColor="accent2" w:themeShade="BF"/>
              <w:left w:val="single" w:sz="6" w:space="0" w:color="C45911" w:themeColor="accent2" w:themeShade="BF"/>
              <w:bottom w:val="single" w:sz="4" w:space="0" w:color="auto"/>
              <w:right w:val="single" w:sz="12" w:space="0" w:color="C45911" w:themeColor="accent2" w:themeShade="BF"/>
            </w:tcBorders>
            <w:noWrap/>
            <w:vAlign w:val="bottom"/>
          </w:tcPr>
          <w:p w14:paraId="68543B34" w14:textId="3636F00B"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12.28</w:t>
            </w:r>
          </w:p>
        </w:tc>
      </w:tr>
      <w:tr w:rsidR="00C9353E" w:rsidRPr="002E1AF3" w14:paraId="01E7C32E" w14:textId="77777777" w:rsidTr="00C9353E">
        <w:trPr>
          <w:trHeight w:val="300"/>
          <w:jc w:val="center"/>
        </w:trPr>
        <w:tc>
          <w:tcPr>
            <w:tcW w:w="3382" w:type="dxa"/>
            <w:tcBorders>
              <w:top w:val="nil"/>
              <w:left w:val="single" w:sz="12" w:space="0" w:color="C45911" w:themeColor="accent2" w:themeShade="BF"/>
              <w:bottom w:val="single" w:sz="4" w:space="0" w:color="auto"/>
              <w:right w:val="single" w:sz="6" w:space="0" w:color="C45911" w:themeColor="accent2" w:themeShade="BF"/>
            </w:tcBorders>
            <w:noWrap/>
            <w:vAlign w:val="bottom"/>
          </w:tcPr>
          <w:p w14:paraId="237A9E89" w14:textId="39C88454" w:rsidR="00C9353E" w:rsidRPr="002E1AF3" w:rsidRDefault="00C9353E" w:rsidP="00C9353E">
            <w:pPr>
              <w:spacing w:after="0" w:line="240" w:lineRule="auto"/>
              <w:jc w:val="right"/>
              <w:rPr>
                <w:rFonts w:ascii="Arial" w:eastAsia="Times New Roman" w:hAnsi="Arial" w:cs="Arial"/>
                <w:i/>
                <w:iCs/>
                <w:lang w:eastAsia="es-MX"/>
              </w:rPr>
            </w:pPr>
            <w:r w:rsidRPr="002E1AF3">
              <w:rPr>
                <w:rFonts w:ascii="Arial" w:eastAsia="Times New Roman" w:hAnsi="Arial" w:cs="Arial"/>
                <w:i/>
                <w:iCs/>
                <w:lang w:eastAsia="es-MX"/>
              </w:rPr>
              <w:t>Obeso Grado III (≥ 40)</w:t>
            </w:r>
          </w:p>
        </w:tc>
        <w:tc>
          <w:tcPr>
            <w:tcW w:w="1229" w:type="dxa"/>
            <w:tcBorders>
              <w:top w:val="nil"/>
              <w:left w:val="single" w:sz="6" w:space="0" w:color="C45911" w:themeColor="accent2" w:themeShade="BF"/>
              <w:bottom w:val="single" w:sz="4" w:space="0" w:color="auto"/>
              <w:right w:val="single" w:sz="6" w:space="0" w:color="C45911" w:themeColor="accent2" w:themeShade="BF"/>
            </w:tcBorders>
            <w:noWrap/>
            <w:vAlign w:val="bottom"/>
          </w:tcPr>
          <w:p w14:paraId="3220AE96" w14:textId="42D1E220"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1</w:t>
            </w:r>
          </w:p>
        </w:tc>
        <w:tc>
          <w:tcPr>
            <w:tcW w:w="1452" w:type="dxa"/>
            <w:tcBorders>
              <w:top w:val="nil"/>
              <w:left w:val="single" w:sz="6" w:space="0" w:color="C45911" w:themeColor="accent2" w:themeShade="BF"/>
              <w:bottom w:val="single" w:sz="4" w:space="0" w:color="auto"/>
              <w:right w:val="single" w:sz="12" w:space="0" w:color="C45911" w:themeColor="accent2" w:themeShade="BF"/>
            </w:tcBorders>
            <w:noWrap/>
            <w:vAlign w:val="bottom"/>
          </w:tcPr>
          <w:p w14:paraId="2AD67F8B" w14:textId="08DCCADB" w:rsidR="00C9353E" w:rsidRPr="00C9353E" w:rsidRDefault="00C9353E" w:rsidP="00C9353E">
            <w:pPr>
              <w:spacing w:after="0" w:line="240" w:lineRule="auto"/>
              <w:jc w:val="right"/>
              <w:rPr>
                <w:rFonts w:ascii="Arial" w:eastAsia="Times New Roman" w:hAnsi="Arial" w:cs="Arial"/>
                <w:i/>
                <w:lang w:eastAsia="es-MX"/>
              </w:rPr>
            </w:pPr>
            <w:r w:rsidRPr="00C9353E">
              <w:rPr>
                <w:rFonts w:ascii="Arial" w:eastAsia="Times New Roman" w:hAnsi="Arial" w:cs="Arial"/>
                <w:i/>
                <w:lang w:eastAsia="es-MX"/>
              </w:rPr>
              <w:t>1.75</w:t>
            </w:r>
          </w:p>
        </w:tc>
      </w:tr>
      <w:tr w:rsidR="00C9353E" w:rsidRPr="002E1AF3" w14:paraId="7843479D" w14:textId="77777777" w:rsidTr="00C9353E">
        <w:trPr>
          <w:trHeight w:val="300"/>
          <w:jc w:val="center"/>
        </w:trPr>
        <w:tc>
          <w:tcPr>
            <w:tcW w:w="3382" w:type="dxa"/>
            <w:tcBorders>
              <w:top w:val="nil"/>
              <w:left w:val="single" w:sz="12" w:space="0" w:color="C45911" w:themeColor="accent2" w:themeShade="BF"/>
              <w:bottom w:val="single" w:sz="12" w:space="0" w:color="C45911" w:themeColor="accent2" w:themeShade="BF"/>
              <w:right w:val="single" w:sz="6" w:space="0" w:color="C45911" w:themeColor="accent2" w:themeShade="BF"/>
            </w:tcBorders>
            <w:noWrap/>
            <w:vAlign w:val="bottom"/>
          </w:tcPr>
          <w:p w14:paraId="33375A5C" w14:textId="57D66CD8" w:rsidR="00C9353E" w:rsidRPr="00C9353E" w:rsidRDefault="00C9353E" w:rsidP="00C9353E">
            <w:pPr>
              <w:spacing w:after="0" w:line="240" w:lineRule="auto"/>
              <w:jc w:val="both"/>
              <w:rPr>
                <w:rFonts w:ascii="Arial" w:eastAsia="Times New Roman" w:hAnsi="Arial" w:cs="Arial"/>
                <w:iCs/>
                <w:lang w:eastAsia="es-MX"/>
              </w:rPr>
            </w:pPr>
            <w:r w:rsidRPr="00C9353E">
              <w:rPr>
                <w:rFonts w:ascii="Arial" w:eastAsia="Times New Roman" w:hAnsi="Arial" w:cs="Arial"/>
                <w:iCs/>
                <w:lang w:eastAsia="es-MX"/>
              </w:rPr>
              <w:t>TOTAL</w:t>
            </w:r>
          </w:p>
        </w:tc>
        <w:tc>
          <w:tcPr>
            <w:tcW w:w="1229" w:type="dxa"/>
            <w:tcBorders>
              <w:top w:val="nil"/>
              <w:left w:val="single" w:sz="6" w:space="0" w:color="C45911" w:themeColor="accent2" w:themeShade="BF"/>
              <w:bottom w:val="single" w:sz="12" w:space="0" w:color="C45911" w:themeColor="accent2" w:themeShade="BF"/>
              <w:right w:val="single" w:sz="6" w:space="0" w:color="C45911" w:themeColor="accent2" w:themeShade="BF"/>
            </w:tcBorders>
            <w:noWrap/>
            <w:vAlign w:val="bottom"/>
          </w:tcPr>
          <w:p w14:paraId="6D923A10" w14:textId="0916381A" w:rsidR="00C9353E" w:rsidRPr="002E1AF3" w:rsidRDefault="00C9353E" w:rsidP="00C9353E">
            <w:pPr>
              <w:spacing w:after="0" w:line="240" w:lineRule="auto"/>
              <w:jc w:val="both"/>
              <w:rPr>
                <w:rFonts w:ascii="Arial" w:eastAsia="Times New Roman" w:hAnsi="Arial" w:cs="Arial"/>
                <w:lang w:eastAsia="es-MX"/>
              </w:rPr>
            </w:pPr>
            <w:r>
              <w:rPr>
                <w:rFonts w:ascii="Arial" w:eastAsia="Times New Roman" w:hAnsi="Arial" w:cs="Arial"/>
                <w:lang w:eastAsia="es-MX"/>
              </w:rPr>
              <w:t>57</w:t>
            </w:r>
          </w:p>
        </w:tc>
        <w:tc>
          <w:tcPr>
            <w:tcW w:w="1452" w:type="dxa"/>
            <w:tcBorders>
              <w:top w:val="nil"/>
              <w:left w:val="single" w:sz="6" w:space="0" w:color="C45911" w:themeColor="accent2" w:themeShade="BF"/>
              <w:bottom w:val="single" w:sz="12" w:space="0" w:color="C45911" w:themeColor="accent2" w:themeShade="BF"/>
              <w:right w:val="single" w:sz="12" w:space="0" w:color="C45911" w:themeColor="accent2" w:themeShade="BF"/>
            </w:tcBorders>
            <w:noWrap/>
            <w:vAlign w:val="bottom"/>
          </w:tcPr>
          <w:p w14:paraId="1DCA62F6" w14:textId="48C89D4A" w:rsidR="00C9353E" w:rsidRPr="002E1AF3" w:rsidRDefault="00C9353E" w:rsidP="00C9353E">
            <w:pPr>
              <w:spacing w:after="0" w:line="240" w:lineRule="auto"/>
              <w:jc w:val="both"/>
              <w:rPr>
                <w:rFonts w:ascii="Arial" w:eastAsia="Times New Roman" w:hAnsi="Arial" w:cs="Arial"/>
                <w:lang w:eastAsia="es-MX"/>
              </w:rPr>
            </w:pPr>
            <w:r>
              <w:rPr>
                <w:rFonts w:ascii="Arial" w:eastAsia="Times New Roman" w:hAnsi="Arial" w:cs="Arial"/>
                <w:lang w:eastAsia="es-MX"/>
              </w:rPr>
              <w:t>100</w:t>
            </w:r>
          </w:p>
        </w:tc>
      </w:tr>
    </w:tbl>
    <w:p w14:paraId="6E2B7FAD" w14:textId="77777777" w:rsidR="00C914EA" w:rsidRPr="002E1AF3" w:rsidRDefault="00C914EA" w:rsidP="00C914EA">
      <w:pPr>
        <w:jc w:val="both"/>
        <w:rPr>
          <w:rFonts w:ascii="Arial" w:hAnsi="Arial" w:cs="Arial"/>
          <w:b/>
          <w:bCs/>
          <w:sz w:val="16"/>
          <w:lang w:val="es-ES"/>
        </w:rPr>
      </w:pPr>
      <w:r w:rsidRPr="002E1AF3">
        <w:rPr>
          <w:rFonts w:ascii="Arial" w:hAnsi="Arial" w:cs="Arial"/>
          <w:b/>
          <w:bCs/>
          <w:sz w:val="16"/>
          <w:lang w:val="es-ES"/>
        </w:rPr>
        <w:t>Fuente: Historias clínicas digitales. Sistema SIGHO.</w:t>
      </w:r>
      <w:r>
        <w:rPr>
          <w:rFonts w:ascii="Arial" w:hAnsi="Arial" w:cs="Arial"/>
          <w:b/>
          <w:bCs/>
          <w:sz w:val="16"/>
          <w:lang w:val="es-ES"/>
        </w:rPr>
        <w:t xml:space="preserve"> CSR La Tuna. 2025.</w:t>
      </w:r>
    </w:p>
    <w:p w14:paraId="03A516B5" w14:textId="77777777" w:rsidR="00C7491F" w:rsidRDefault="00C7491F" w:rsidP="009C598E">
      <w:pPr>
        <w:tabs>
          <w:tab w:val="left" w:pos="426"/>
        </w:tabs>
        <w:spacing w:line="360" w:lineRule="auto"/>
        <w:jc w:val="both"/>
        <w:rPr>
          <w:rFonts w:ascii="Arial" w:hAnsi="Arial" w:cs="Arial"/>
        </w:rPr>
      </w:pPr>
    </w:p>
    <w:p w14:paraId="25675574" w14:textId="7B1037BF" w:rsidR="009C598E" w:rsidRPr="00885663" w:rsidRDefault="00885663" w:rsidP="00885663">
      <w:pPr>
        <w:tabs>
          <w:tab w:val="left" w:pos="426"/>
        </w:tabs>
        <w:spacing w:line="360" w:lineRule="auto"/>
        <w:jc w:val="both"/>
        <w:rPr>
          <w:rFonts w:ascii="Arial" w:hAnsi="Arial" w:cs="Arial"/>
        </w:rPr>
      </w:pPr>
      <w:r w:rsidRPr="00885663">
        <w:rPr>
          <w:rFonts w:ascii="Arial" w:hAnsi="Arial" w:cs="Arial"/>
        </w:rPr>
        <w:t xml:space="preserve">Durante </w:t>
      </w:r>
      <w:r>
        <w:rPr>
          <w:rFonts w:ascii="Arial" w:hAnsi="Arial" w:cs="Arial"/>
        </w:rPr>
        <w:t xml:space="preserve">los meses </w:t>
      </w:r>
      <w:r w:rsidRPr="00885663">
        <w:rPr>
          <w:rFonts w:ascii="Arial" w:hAnsi="Arial" w:cs="Arial"/>
        </w:rPr>
        <w:t>trabaj</w:t>
      </w:r>
      <w:r>
        <w:rPr>
          <w:rFonts w:ascii="Arial" w:hAnsi="Arial" w:cs="Arial"/>
        </w:rPr>
        <w:t>ados</w:t>
      </w:r>
      <w:r w:rsidRPr="00885663">
        <w:rPr>
          <w:rFonts w:ascii="Arial" w:hAnsi="Arial" w:cs="Arial"/>
        </w:rPr>
        <w:t xml:space="preserve"> en la comunidad </w:t>
      </w:r>
      <w:r>
        <w:rPr>
          <w:rFonts w:ascii="Arial" w:hAnsi="Arial" w:cs="Arial"/>
        </w:rPr>
        <w:t>el equipo de investigación se percató</w:t>
      </w:r>
      <w:r w:rsidRPr="00885663">
        <w:rPr>
          <w:rFonts w:ascii="Arial" w:hAnsi="Arial" w:cs="Arial"/>
        </w:rPr>
        <w:t xml:space="preserve"> que en muchas ocasiones los pacientes hipertensos durante el interrogatorio planteaban que ellos habían sido hipertensos pero que ya no, </w:t>
      </w:r>
      <w:r>
        <w:rPr>
          <w:rFonts w:ascii="Arial" w:hAnsi="Arial" w:cs="Arial"/>
        </w:rPr>
        <w:t xml:space="preserve">y precisamente por eso se decidió investigar con una de las preguntas por cuanto tiempo ellos consideraban debían llevar tratamiento. </w:t>
      </w:r>
      <w:r w:rsidR="000003D7">
        <w:rPr>
          <w:rFonts w:ascii="Arial" w:hAnsi="Arial" w:cs="Arial"/>
        </w:rPr>
        <w:t xml:space="preserve">El resultado de </w:t>
      </w:r>
      <w:r w:rsidR="0060762C">
        <w:rPr>
          <w:rFonts w:ascii="Arial" w:hAnsi="Arial" w:cs="Arial"/>
        </w:rPr>
        <w:t>esa</w:t>
      </w:r>
      <w:r w:rsidR="000003D7">
        <w:rPr>
          <w:rFonts w:ascii="Arial" w:hAnsi="Arial" w:cs="Arial"/>
        </w:rPr>
        <w:t xml:space="preserve"> </w:t>
      </w:r>
      <w:r w:rsidR="0060762C">
        <w:rPr>
          <w:rFonts w:ascii="Arial" w:hAnsi="Arial" w:cs="Arial"/>
        </w:rPr>
        <w:t>interrogante</w:t>
      </w:r>
      <w:r w:rsidR="000003D7">
        <w:rPr>
          <w:rFonts w:ascii="Arial" w:hAnsi="Arial" w:cs="Arial"/>
        </w:rPr>
        <w:t xml:space="preserve"> se encuentra resumido en la tabla 4</w:t>
      </w:r>
      <w:r w:rsidR="009561AC">
        <w:rPr>
          <w:rFonts w:ascii="Arial" w:hAnsi="Arial" w:cs="Arial"/>
        </w:rPr>
        <w:t xml:space="preserve">, </w:t>
      </w:r>
      <w:r w:rsidR="000003D7">
        <w:rPr>
          <w:rFonts w:ascii="Arial" w:hAnsi="Arial" w:cs="Arial"/>
        </w:rPr>
        <w:t xml:space="preserve">solamente el 29.82 por ciento respondió que el tratamiento de la hipertensión es de por vida. Parte del trabajo del </w:t>
      </w:r>
      <w:r w:rsidR="009561AC">
        <w:rPr>
          <w:rFonts w:ascii="Arial" w:hAnsi="Arial" w:cs="Arial"/>
        </w:rPr>
        <w:t xml:space="preserve">médico familiar es precisamente la educación del paciente en el manejo de sus </w:t>
      </w:r>
      <w:r w:rsidR="009561AC">
        <w:rPr>
          <w:rFonts w:ascii="Arial" w:hAnsi="Arial" w:cs="Arial"/>
        </w:rPr>
        <w:lastRenderedPageBreak/>
        <w:t xml:space="preserve">enfermedades crónicas y por supuesto que </w:t>
      </w:r>
      <w:r w:rsidR="0060762C">
        <w:rPr>
          <w:rFonts w:ascii="Arial" w:hAnsi="Arial" w:cs="Arial"/>
        </w:rPr>
        <w:t>esta</w:t>
      </w:r>
      <w:r w:rsidR="009561AC">
        <w:rPr>
          <w:rFonts w:ascii="Arial" w:hAnsi="Arial" w:cs="Arial"/>
        </w:rPr>
        <w:t xml:space="preserve"> situación significaría un reto</w:t>
      </w:r>
      <w:r w:rsidR="0060762C">
        <w:rPr>
          <w:rFonts w:ascii="Arial" w:hAnsi="Arial" w:cs="Arial"/>
        </w:rPr>
        <w:t xml:space="preserve">, </w:t>
      </w:r>
      <w:r w:rsidR="00C7491F">
        <w:rPr>
          <w:rFonts w:ascii="Arial" w:hAnsi="Arial" w:cs="Arial"/>
        </w:rPr>
        <w:t xml:space="preserve">para el equipo los grupos de auto ayuda sería una estrategia excelente para  educar a los pacientes, sobre la base de las experiencias de otros en la misma situación, guiados adecuadamente por un personal con conocimientos en salud, ayudaría al control, es otro reto en las zonas rurales donde las distancias y lo escarpado del terreno significa una barrera para la atención del paciente. </w:t>
      </w:r>
    </w:p>
    <w:p w14:paraId="03E01109" w14:textId="7FBAD82B" w:rsidR="00D75A85" w:rsidRPr="002E1AF3" w:rsidRDefault="00D75A85" w:rsidP="00D75A85">
      <w:pPr>
        <w:tabs>
          <w:tab w:val="left" w:pos="426"/>
        </w:tabs>
        <w:spacing w:line="360" w:lineRule="auto"/>
        <w:jc w:val="center"/>
        <w:rPr>
          <w:rFonts w:ascii="Arial" w:hAnsi="Arial" w:cs="Arial"/>
        </w:rPr>
      </w:pPr>
      <w:r w:rsidRPr="002E1AF3">
        <w:rPr>
          <w:rFonts w:ascii="Arial" w:hAnsi="Arial" w:cs="Arial"/>
          <w:b/>
        </w:rPr>
        <w:t xml:space="preserve">Tabla </w:t>
      </w:r>
      <w:r w:rsidR="0080292C" w:rsidRPr="002E1AF3">
        <w:rPr>
          <w:rFonts w:ascii="Arial" w:hAnsi="Arial" w:cs="Arial"/>
          <w:b/>
        </w:rPr>
        <w:t>4</w:t>
      </w:r>
      <w:r w:rsidRPr="002E1AF3">
        <w:rPr>
          <w:rFonts w:ascii="Arial" w:hAnsi="Arial" w:cs="Arial"/>
        </w:rPr>
        <w:t>. Variables de tratamiento de las personas hipertensas estudiadas. USPN La Tuna. Enero junio 2025.</w:t>
      </w:r>
    </w:p>
    <w:tbl>
      <w:tblPr>
        <w:tblStyle w:val="Jornadatrabajo"/>
        <w:tblW w:w="8637" w:type="dxa"/>
        <w:tblLook w:val="04A0" w:firstRow="1" w:lastRow="0" w:firstColumn="1" w:lastColumn="0" w:noHBand="0" w:noVBand="1"/>
      </w:tblPr>
      <w:tblGrid>
        <w:gridCol w:w="2680"/>
        <w:gridCol w:w="3264"/>
        <w:gridCol w:w="992"/>
        <w:gridCol w:w="1701"/>
      </w:tblGrid>
      <w:tr w:rsidR="00551F11" w:rsidRPr="002E1AF3" w14:paraId="6858752B" w14:textId="77777777" w:rsidTr="00D75A85">
        <w:trPr>
          <w:trHeight w:val="450"/>
        </w:trPr>
        <w:tc>
          <w:tcPr>
            <w:tcW w:w="2680" w:type="dxa"/>
            <w:vMerge w:val="restart"/>
            <w:tcBorders>
              <w:top w:val="single" w:sz="12" w:space="0" w:color="C45911" w:themeColor="accent2" w:themeShade="BF"/>
              <w:left w:val="single" w:sz="12" w:space="0" w:color="C45911" w:themeColor="accent2" w:themeShade="BF"/>
            </w:tcBorders>
            <w:hideMark/>
          </w:tcPr>
          <w:p w14:paraId="0B7BDF6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Variables</w:t>
            </w:r>
          </w:p>
        </w:tc>
        <w:tc>
          <w:tcPr>
            <w:tcW w:w="3264" w:type="dxa"/>
            <w:vMerge w:val="restart"/>
            <w:tcBorders>
              <w:top w:val="single" w:sz="12" w:space="0" w:color="C45911" w:themeColor="accent2" w:themeShade="BF"/>
            </w:tcBorders>
            <w:hideMark/>
          </w:tcPr>
          <w:p w14:paraId="2A3712A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Categorías</w:t>
            </w:r>
          </w:p>
        </w:tc>
        <w:tc>
          <w:tcPr>
            <w:tcW w:w="2693" w:type="dxa"/>
            <w:gridSpan w:val="2"/>
            <w:vMerge w:val="restart"/>
            <w:tcBorders>
              <w:top w:val="single" w:sz="12" w:space="0" w:color="C45911" w:themeColor="accent2" w:themeShade="BF"/>
              <w:right w:val="single" w:sz="12" w:space="0" w:color="C45911" w:themeColor="accent2" w:themeShade="BF"/>
            </w:tcBorders>
            <w:hideMark/>
          </w:tcPr>
          <w:p w14:paraId="1DD3FB3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Pacientes con Hipertensión arterial N= 57</w:t>
            </w:r>
          </w:p>
        </w:tc>
      </w:tr>
      <w:tr w:rsidR="00551F11" w:rsidRPr="002E1AF3" w14:paraId="3E03B3B2" w14:textId="77777777" w:rsidTr="00D75A85">
        <w:trPr>
          <w:trHeight w:val="450"/>
        </w:trPr>
        <w:tc>
          <w:tcPr>
            <w:tcW w:w="2680" w:type="dxa"/>
            <w:vMerge/>
            <w:tcBorders>
              <w:left w:val="single" w:sz="12" w:space="0" w:color="C45911" w:themeColor="accent2" w:themeShade="BF"/>
            </w:tcBorders>
            <w:hideMark/>
          </w:tcPr>
          <w:p w14:paraId="2493E1D1" w14:textId="77777777" w:rsidR="0050697E" w:rsidRPr="002E1AF3" w:rsidRDefault="0050697E" w:rsidP="00551F11">
            <w:pPr>
              <w:jc w:val="both"/>
              <w:rPr>
                <w:rFonts w:ascii="Arial" w:eastAsia="Times New Roman" w:hAnsi="Arial" w:cs="Arial"/>
                <w:lang w:eastAsia="es-MX"/>
              </w:rPr>
            </w:pPr>
          </w:p>
        </w:tc>
        <w:tc>
          <w:tcPr>
            <w:tcW w:w="3264" w:type="dxa"/>
            <w:vMerge/>
            <w:hideMark/>
          </w:tcPr>
          <w:p w14:paraId="584AD7AE" w14:textId="77777777" w:rsidR="0050697E" w:rsidRPr="002E1AF3" w:rsidRDefault="0050697E" w:rsidP="00551F11">
            <w:pPr>
              <w:jc w:val="both"/>
              <w:rPr>
                <w:rFonts w:ascii="Arial" w:eastAsia="Times New Roman" w:hAnsi="Arial" w:cs="Arial"/>
                <w:lang w:eastAsia="es-MX"/>
              </w:rPr>
            </w:pPr>
          </w:p>
        </w:tc>
        <w:tc>
          <w:tcPr>
            <w:tcW w:w="2693" w:type="dxa"/>
            <w:gridSpan w:val="2"/>
            <w:vMerge/>
            <w:tcBorders>
              <w:right w:val="single" w:sz="12" w:space="0" w:color="C45911" w:themeColor="accent2" w:themeShade="BF"/>
            </w:tcBorders>
            <w:hideMark/>
          </w:tcPr>
          <w:p w14:paraId="4A41165C" w14:textId="77777777" w:rsidR="0050697E" w:rsidRPr="002E1AF3" w:rsidRDefault="0050697E" w:rsidP="00551F11">
            <w:pPr>
              <w:jc w:val="both"/>
              <w:rPr>
                <w:rFonts w:ascii="Arial" w:eastAsia="Times New Roman" w:hAnsi="Arial" w:cs="Arial"/>
                <w:lang w:eastAsia="es-MX"/>
              </w:rPr>
            </w:pPr>
          </w:p>
        </w:tc>
      </w:tr>
      <w:tr w:rsidR="00551F11" w:rsidRPr="002E1AF3" w14:paraId="21F3BF05" w14:textId="77777777" w:rsidTr="00D75A85">
        <w:trPr>
          <w:trHeight w:val="315"/>
        </w:trPr>
        <w:tc>
          <w:tcPr>
            <w:tcW w:w="2680" w:type="dxa"/>
            <w:vMerge/>
            <w:tcBorders>
              <w:left w:val="single" w:sz="12" w:space="0" w:color="C45911" w:themeColor="accent2" w:themeShade="BF"/>
              <w:bottom w:val="single" w:sz="12" w:space="0" w:color="C45911" w:themeColor="accent2" w:themeShade="BF"/>
            </w:tcBorders>
            <w:hideMark/>
          </w:tcPr>
          <w:p w14:paraId="2F117933" w14:textId="77777777" w:rsidR="0050697E" w:rsidRPr="002E1AF3" w:rsidRDefault="0050697E" w:rsidP="00551F11">
            <w:pPr>
              <w:jc w:val="both"/>
              <w:rPr>
                <w:rFonts w:ascii="Arial" w:eastAsia="Times New Roman" w:hAnsi="Arial" w:cs="Arial"/>
                <w:lang w:eastAsia="es-MX"/>
              </w:rPr>
            </w:pPr>
          </w:p>
        </w:tc>
        <w:tc>
          <w:tcPr>
            <w:tcW w:w="3264" w:type="dxa"/>
            <w:vMerge/>
            <w:tcBorders>
              <w:bottom w:val="single" w:sz="12" w:space="0" w:color="C45911" w:themeColor="accent2" w:themeShade="BF"/>
            </w:tcBorders>
            <w:hideMark/>
          </w:tcPr>
          <w:p w14:paraId="4C636295" w14:textId="77777777" w:rsidR="0050697E" w:rsidRPr="002E1AF3" w:rsidRDefault="0050697E" w:rsidP="00551F11">
            <w:pPr>
              <w:jc w:val="both"/>
              <w:rPr>
                <w:rFonts w:ascii="Arial" w:eastAsia="Times New Roman" w:hAnsi="Arial" w:cs="Arial"/>
                <w:lang w:eastAsia="es-MX"/>
              </w:rPr>
            </w:pPr>
          </w:p>
        </w:tc>
        <w:tc>
          <w:tcPr>
            <w:tcW w:w="992" w:type="dxa"/>
            <w:tcBorders>
              <w:bottom w:val="single" w:sz="12" w:space="0" w:color="C45911" w:themeColor="accent2" w:themeShade="BF"/>
            </w:tcBorders>
            <w:hideMark/>
          </w:tcPr>
          <w:p w14:paraId="1BC9CBC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n</w:t>
            </w:r>
          </w:p>
        </w:tc>
        <w:tc>
          <w:tcPr>
            <w:tcW w:w="1701" w:type="dxa"/>
            <w:tcBorders>
              <w:bottom w:val="single" w:sz="12" w:space="0" w:color="C45911" w:themeColor="accent2" w:themeShade="BF"/>
              <w:right w:val="single" w:sz="12" w:space="0" w:color="C45911" w:themeColor="accent2" w:themeShade="BF"/>
            </w:tcBorders>
            <w:hideMark/>
          </w:tcPr>
          <w:p w14:paraId="279BE02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w:t>
            </w:r>
          </w:p>
        </w:tc>
      </w:tr>
      <w:tr w:rsidR="00551F11" w:rsidRPr="002E1AF3" w14:paraId="0E528FD5" w14:textId="77777777" w:rsidTr="00D75A85">
        <w:trPr>
          <w:trHeight w:val="300"/>
        </w:trPr>
        <w:tc>
          <w:tcPr>
            <w:tcW w:w="2680" w:type="dxa"/>
            <w:vMerge w:val="restart"/>
            <w:tcBorders>
              <w:top w:val="single" w:sz="12" w:space="0" w:color="C45911" w:themeColor="accent2" w:themeShade="BF"/>
              <w:left w:val="single" w:sz="12" w:space="0" w:color="C45911" w:themeColor="accent2" w:themeShade="BF"/>
            </w:tcBorders>
            <w:hideMark/>
          </w:tcPr>
          <w:p w14:paraId="1EF3DDC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Fármacos más utilizados (n=57)</w:t>
            </w:r>
          </w:p>
        </w:tc>
        <w:tc>
          <w:tcPr>
            <w:tcW w:w="3264" w:type="dxa"/>
            <w:tcBorders>
              <w:top w:val="single" w:sz="12" w:space="0" w:color="C45911" w:themeColor="accent2" w:themeShade="BF"/>
            </w:tcBorders>
            <w:hideMark/>
          </w:tcPr>
          <w:p w14:paraId="0C903FF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Diuréticos </w:t>
            </w:r>
          </w:p>
        </w:tc>
        <w:tc>
          <w:tcPr>
            <w:tcW w:w="992" w:type="dxa"/>
            <w:tcBorders>
              <w:top w:val="single" w:sz="12" w:space="0" w:color="C45911" w:themeColor="accent2" w:themeShade="BF"/>
            </w:tcBorders>
            <w:hideMark/>
          </w:tcPr>
          <w:p w14:paraId="14F389D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22</w:t>
            </w:r>
          </w:p>
        </w:tc>
        <w:tc>
          <w:tcPr>
            <w:tcW w:w="1701" w:type="dxa"/>
            <w:tcBorders>
              <w:top w:val="single" w:sz="12" w:space="0" w:color="C45911" w:themeColor="accent2" w:themeShade="BF"/>
              <w:right w:val="single" w:sz="12" w:space="0" w:color="C45911" w:themeColor="accent2" w:themeShade="BF"/>
            </w:tcBorders>
            <w:hideMark/>
          </w:tcPr>
          <w:p w14:paraId="5DFB575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38.60</w:t>
            </w:r>
          </w:p>
        </w:tc>
      </w:tr>
      <w:tr w:rsidR="00551F11" w:rsidRPr="002E1AF3" w14:paraId="34BF5ED7" w14:textId="77777777" w:rsidTr="00D75A85">
        <w:trPr>
          <w:trHeight w:val="300"/>
        </w:trPr>
        <w:tc>
          <w:tcPr>
            <w:tcW w:w="2680" w:type="dxa"/>
            <w:vMerge/>
            <w:tcBorders>
              <w:left w:val="single" w:sz="12" w:space="0" w:color="C45911" w:themeColor="accent2" w:themeShade="BF"/>
            </w:tcBorders>
            <w:hideMark/>
          </w:tcPr>
          <w:p w14:paraId="10648F16" w14:textId="77777777" w:rsidR="0050697E" w:rsidRPr="002E1AF3" w:rsidRDefault="0050697E" w:rsidP="00551F11">
            <w:pPr>
              <w:jc w:val="both"/>
              <w:rPr>
                <w:rFonts w:ascii="Arial" w:eastAsia="Times New Roman" w:hAnsi="Arial" w:cs="Arial"/>
                <w:lang w:eastAsia="es-MX"/>
              </w:rPr>
            </w:pPr>
          </w:p>
        </w:tc>
        <w:tc>
          <w:tcPr>
            <w:tcW w:w="3264" w:type="dxa"/>
            <w:hideMark/>
          </w:tcPr>
          <w:p w14:paraId="7CD1F50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Beta bloqueadores </w:t>
            </w:r>
          </w:p>
        </w:tc>
        <w:tc>
          <w:tcPr>
            <w:tcW w:w="992" w:type="dxa"/>
            <w:hideMark/>
          </w:tcPr>
          <w:p w14:paraId="1DB172D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8</w:t>
            </w:r>
          </w:p>
        </w:tc>
        <w:tc>
          <w:tcPr>
            <w:tcW w:w="1701" w:type="dxa"/>
            <w:tcBorders>
              <w:right w:val="single" w:sz="12" w:space="0" w:color="C45911" w:themeColor="accent2" w:themeShade="BF"/>
            </w:tcBorders>
            <w:hideMark/>
          </w:tcPr>
          <w:p w14:paraId="3B90956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14.04</w:t>
            </w:r>
          </w:p>
        </w:tc>
      </w:tr>
      <w:tr w:rsidR="00551F11" w:rsidRPr="002E1AF3" w14:paraId="22BAE6E4" w14:textId="77777777" w:rsidTr="00D75A85">
        <w:trPr>
          <w:trHeight w:val="300"/>
        </w:trPr>
        <w:tc>
          <w:tcPr>
            <w:tcW w:w="2680" w:type="dxa"/>
            <w:vMerge/>
            <w:tcBorders>
              <w:left w:val="single" w:sz="12" w:space="0" w:color="C45911" w:themeColor="accent2" w:themeShade="BF"/>
            </w:tcBorders>
            <w:hideMark/>
          </w:tcPr>
          <w:p w14:paraId="2CA62537" w14:textId="77777777" w:rsidR="0050697E" w:rsidRPr="002E1AF3" w:rsidRDefault="0050697E" w:rsidP="00551F11">
            <w:pPr>
              <w:jc w:val="both"/>
              <w:rPr>
                <w:rFonts w:ascii="Arial" w:eastAsia="Times New Roman" w:hAnsi="Arial" w:cs="Arial"/>
                <w:lang w:eastAsia="es-MX"/>
              </w:rPr>
            </w:pPr>
          </w:p>
        </w:tc>
        <w:tc>
          <w:tcPr>
            <w:tcW w:w="3264" w:type="dxa"/>
            <w:hideMark/>
          </w:tcPr>
          <w:p w14:paraId="7CEE70E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Anti cálcicos </w:t>
            </w:r>
          </w:p>
        </w:tc>
        <w:tc>
          <w:tcPr>
            <w:tcW w:w="992" w:type="dxa"/>
            <w:hideMark/>
          </w:tcPr>
          <w:p w14:paraId="626EBB3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5</w:t>
            </w:r>
          </w:p>
        </w:tc>
        <w:tc>
          <w:tcPr>
            <w:tcW w:w="1701" w:type="dxa"/>
            <w:tcBorders>
              <w:right w:val="single" w:sz="12" w:space="0" w:color="C45911" w:themeColor="accent2" w:themeShade="BF"/>
            </w:tcBorders>
            <w:hideMark/>
          </w:tcPr>
          <w:p w14:paraId="4D1110B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8.77</w:t>
            </w:r>
          </w:p>
        </w:tc>
      </w:tr>
      <w:tr w:rsidR="00551F11" w:rsidRPr="002E1AF3" w14:paraId="61D46724" w14:textId="77777777" w:rsidTr="00D75A85">
        <w:trPr>
          <w:trHeight w:val="300"/>
        </w:trPr>
        <w:tc>
          <w:tcPr>
            <w:tcW w:w="2680" w:type="dxa"/>
            <w:vMerge/>
            <w:tcBorders>
              <w:left w:val="single" w:sz="12" w:space="0" w:color="C45911" w:themeColor="accent2" w:themeShade="BF"/>
            </w:tcBorders>
            <w:hideMark/>
          </w:tcPr>
          <w:p w14:paraId="77388B52" w14:textId="77777777" w:rsidR="0050697E" w:rsidRPr="002E1AF3" w:rsidRDefault="0050697E" w:rsidP="00551F11">
            <w:pPr>
              <w:jc w:val="both"/>
              <w:rPr>
                <w:rFonts w:ascii="Arial" w:eastAsia="Times New Roman" w:hAnsi="Arial" w:cs="Arial"/>
                <w:lang w:eastAsia="es-MX"/>
              </w:rPr>
            </w:pPr>
          </w:p>
        </w:tc>
        <w:tc>
          <w:tcPr>
            <w:tcW w:w="3264" w:type="dxa"/>
            <w:hideMark/>
          </w:tcPr>
          <w:p w14:paraId="4F45C87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IECA </w:t>
            </w:r>
          </w:p>
        </w:tc>
        <w:tc>
          <w:tcPr>
            <w:tcW w:w="992" w:type="dxa"/>
            <w:hideMark/>
          </w:tcPr>
          <w:p w14:paraId="43286AD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11</w:t>
            </w:r>
          </w:p>
        </w:tc>
        <w:tc>
          <w:tcPr>
            <w:tcW w:w="1701" w:type="dxa"/>
            <w:tcBorders>
              <w:right w:val="single" w:sz="12" w:space="0" w:color="C45911" w:themeColor="accent2" w:themeShade="BF"/>
            </w:tcBorders>
            <w:hideMark/>
          </w:tcPr>
          <w:p w14:paraId="0097FD1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19.30</w:t>
            </w:r>
          </w:p>
        </w:tc>
      </w:tr>
      <w:tr w:rsidR="00551F11" w:rsidRPr="002E1AF3" w14:paraId="1AE4229C" w14:textId="77777777" w:rsidTr="00D75A85">
        <w:trPr>
          <w:trHeight w:val="300"/>
        </w:trPr>
        <w:tc>
          <w:tcPr>
            <w:tcW w:w="2680" w:type="dxa"/>
            <w:vMerge/>
            <w:tcBorders>
              <w:left w:val="single" w:sz="12" w:space="0" w:color="C45911" w:themeColor="accent2" w:themeShade="BF"/>
            </w:tcBorders>
            <w:hideMark/>
          </w:tcPr>
          <w:p w14:paraId="2C85B47C" w14:textId="77777777" w:rsidR="0050697E" w:rsidRPr="002E1AF3" w:rsidRDefault="0050697E" w:rsidP="00551F11">
            <w:pPr>
              <w:jc w:val="both"/>
              <w:rPr>
                <w:rFonts w:ascii="Arial" w:eastAsia="Times New Roman" w:hAnsi="Arial" w:cs="Arial"/>
                <w:lang w:eastAsia="es-MX"/>
              </w:rPr>
            </w:pPr>
          </w:p>
        </w:tc>
        <w:tc>
          <w:tcPr>
            <w:tcW w:w="3264" w:type="dxa"/>
            <w:hideMark/>
          </w:tcPr>
          <w:p w14:paraId="2069C74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Vasodilatadores </w:t>
            </w:r>
          </w:p>
        </w:tc>
        <w:tc>
          <w:tcPr>
            <w:tcW w:w="992" w:type="dxa"/>
            <w:hideMark/>
          </w:tcPr>
          <w:p w14:paraId="150E942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c>
          <w:tcPr>
            <w:tcW w:w="1701" w:type="dxa"/>
            <w:tcBorders>
              <w:right w:val="single" w:sz="12" w:space="0" w:color="C45911" w:themeColor="accent2" w:themeShade="BF"/>
            </w:tcBorders>
            <w:hideMark/>
          </w:tcPr>
          <w:p w14:paraId="6B579B0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w:t>
            </w:r>
          </w:p>
        </w:tc>
      </w:tr>
      <w:tr w:rsidR="00551F11" w:rsidRPr="002E1AF3" w14:paraId="2ED4A1E5" w14:textId="77777777" w:rsidTr="00D75A85">
        <w:trPr>
          <w:trHeight w:val="300"/>
        </w:trPr>
        <w:tc>
          <w:tcPr>
            <w:tcW w:w="2680" w:type="dxa"/>
            <w:vMerge/>
            <w:tcBorders>
              <w:left w:val="single" w:sz="12" w:space="0" w:color="C45911" w:themeColor="accent2" w:themeShade="BF"/>
            </w:tcBorders>
            <w:hideMark/>
          </w:tcPr>
          <w:p w14:paraId="3D1068E7" w14:textId="77777777" w:rsidR="0050697E" w:rsidRPr="002E1AF3" w:rsidRDefault="0050697E" w:rsidP="00551F11">
            <w:pPr>
              <w:jc w:val="both"/>
              <w:rPr>
                <w:rFonts w:ascii="Arial" w:eastAsia="Times New Roman" w:hAnsi="Arial" w:cs="Arial"/>
                <w:lang w:eastAsia="es-MX"/>
              </w:rPr>
            </w:pPr>
          </w:p>
        </w:tc>
        <w:tc>
          <w:tcPr>
            <w:tcW w:w="3264" w:type="dxa"/>
            <w:hideMark/>
          </w:tcPr>
          <w:p w14:paraId="39954288"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Alfa 2 centrales </w:t>
            </w:r>
          </w:p>
        </w:tc>
        <w:tc>
          <w:tcPr>
            <w:tcW w:w="992" w:type="dxa"/>
            <w:hideMark/>
          </w:tcPr>
          <w:p w14:paraId="2E26225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c>
          <w:tcPr>
            <w:tcW w:w="1701" w:type="dxa"/>
            <w:tcBorders>
              <w:right w:val="single" w:sz="12" w:space="0" w:color="C45911" w:themeColor="accent2" w:themeShade="BF"/>
            </w:tcBorders>
            <w:hideMark/>
          </w:tcPr>
          <w:p w14:paraId="0801242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w:t>
            </w:r>
          </w:p>
        </w:tc>
      </w:tr>
      <w:tr w:rsidR="00551F11" w:rsidRPr="002E1AF3" w14:paraId="4092C3F4" w14:textId="77777777" w:rsidTr="00D75A85">
        <w:trPr>
          <w:trHeight w:val="300"/>
        </w:trPr>
        <w:tc>
          <w:tcPr>
            <w:tcW w:w="2680" w:type="dxa"/>
            <w:vMerge/>
            <w:tcBorders>
              <w:left w:val="single" w:sz="12" w:space="0" w:color="C45911" w:themeColor="accent2" w:themeShade="BF"/>
            </w:tcBorders>
            <w:hideMark/>
          </w:tcPr>
          <w:p w14:paraId="2E538ABC" w14:textId="77777777" w:rsidR="0050697E" w:rsidRPr="002E1AF3" w:rsidRDefault="0050697E" w:rsidP="00551F11">
            <w:pPr>
              <w:jc w:val="both"/>
              <w:rPr>
                <w:rFonts w:ascii="Arial" w:eastAsia="Times New Roman" w:hAnsi="Arial" w:cs="Arial"/>
                <w:lang w:eastAsia="es-MX"/>
              </w:rPr>
            </w:pPr>
          </w:p>
        </w:tc>
        <w:tc>
          <w:tcPr>
            <w:tcW w:w="3264" w:type="dxa"/>
            <w:hideMark/>
          </w:tcPr>
          <w:p w14:paraId="55FE1F25"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Antagonistas de la angiotensina 2</w:t>
            </w:r>
          </w:p>
        </w:tc>
        <w:tc>
          <w:tcPr>
            <w:tcW w:w="992" w:type="dxa"/>
            <w:hideMark/>
          </w:tcPr>
          <w:p w14:paraId="10FDA7E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w:t>
            </w:r>
          </w:p>
        </w:tc>
        <w:tc>
          <w:tcPr>
            <w:tcW w:w="1701" w:type="dxa"/>
            <w:tcBorders>
              <w:right w:val="single" w:sz="12" w:space="0" w:color="C45911" w:themeColor="accent2" w:themeShade="BF"/>
            </w:tcBorders>
            <w:hideMark/>
          </w:tcPr>
          <w:p w14:paraId="6E1F447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63.16</w:t>
            </w:r>
          </w:p>
        </w:tc>
      </w:tr>
      <w:tr w:rsidR="00551F11" w:rsidRPr="002E1AF3" w14:paraId="3A5ED2B2" w14:textId="77777777" w:rsidTr="00D75A85">
        <w:trPr>
          <w:trHeight w:val="300"/>
        </w:trPr>
        <w:tc>
          <w:tcPr>
            <w:tcW w:w="2680" w:type="dxa"/>
            <w:vMerge/>
            <w:tcBorders>
              <w:left w:val="single" w:sz="12" w:space="0" w:color="C45911" w:themeColor="accent2" w:themeShade="BF"/>
              <w:bottom w:val="single" w:sz="12" w:space="0" w:color="C45911" w:themeColor="accent2" w:themeShade="BF"/>
            </w:tcBorders>
            <w:hideMark/>
          </w:tcPr>
          <w:p w14:paraId="597433FE" w14:textId="77777777" w:rsidR="0050697E" w:rsidRPr="002E1AF3" w:rsidRDefault="0050697E" w:rsidP="00551F11">
            <w:pPr>
              <w:jc w:val="both"/>
              <w:rPr>
                <w:rFonts w:ascii="Arial" w:eastAsia="Times New Roman" w:hAnsi="Arial" w:cs="Arial"/>
                <w:lang w:eastAsia="es-MX"/>
              </w:rPr>
            </w:pPr>
          </w:p>
        </w:tc>
        <w:tc>
          <w:tcPr>
            <w:tcW w:w="3264" w:type="dxa"/>
            <w:tcBorders>
              <w:bottom w:val="single" w:sz="12" w:space="0" w:color="C45911" w:themeColor="accent2" w:themeShade="BF"/>
            </w:tcBorders>
            <w:hideMark/>
          </w:tcPr>
          <w:p w14:paraId="59FB74A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 xml:space="preserve">Bloqueadores α y β </w:t>
            </w:r>
          </w:p>
        </w:tc>
        <w:tc>
          <w:tcPr>
            <w:tcW w:w="992" w:type="dxa"/>
            <w:tcBorders>
              <w:bottom w:val="single" w:sz="12" w:space="0" w:color="C45911" w:themeColor="accent2" w:themeShade="BF"/>
            </w:tcBorders>
            <w:hideMark/>
          </w:tcPr>
          <w:p w14:paraId="1EB6512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c>
          <w:tcPr>
            <w:tcW w:w="1701" w:type="dxa"/>
            <w:tcBorders>
              <w:bottom w:val="single" w:sz="12" w:space="0" w:color="C45911" w:themeColor="accent2" w:themeShade="BF"/>
              <w:right w:val="single" w:sz="12" w:space="0" w:color="C45911" w:themeColor="accent2" w:themeShade="BF"/>
            </w:tcBorders>
            <w:hideMark/>
          </w:tcPr>
          <w:p w14:paraId="53533681"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w:t>
            </w:r>
          </w:p>
        </w:tc>
      </w:tr>
      <w:tr w:rsidR="00551F11" w:rsidRPr="002E1AF3" w14:paraId="7BC09028" w14:textId="77777777" w:rsidTr="00D75A85">
        <w:trPr>
          <w:trHeight w:val="300"/>
        </w:trPr>
        <w:tc>
          <w:tcPr>
            <w:tcW w:w="2680" w:type="dxa"/>
            <w:vMerge w:val="restart"/>
            <w:tcBorders>
              <w:top w:val="single" w:sz="12" w:space="0" w:color="C45911" w:themeColor="accent2" w:themeShade="BF"/>
              <w:left w:val="single" w:sz="12" w:space="0" w:color="C45911" w:themeColor="accent2" w:themeShade="BF"/>
            </w:tcBorders>
            <w:hideMark/>
          </w:tcPr>
          <w:p w14:paraId="62C5DCB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Cantidad de fármacos que consume (n=57)</w:t>
            </w:r>
          </w:p>
        </w:tc>
        <w:tc>
          <w:tcPr>
            <w:tcW w:w="3264" w:type="dxa"/>
            <w:tcBorders>
              <w:top w:val="single" w:sz="12" w:space="0" w:color="C45911" w:themeColor="accent2" w:themeShade="BF"/>
            </w:tcBorders>
            <w:hideMark/>
          </w:tcPr>
          <w:p w14:paraId="5BB1417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Un medicamento</w:t>
            </w:r>
          </w:p>
        </w:tc>
        <w:tc>
          <w:tcPr>
            <w:tcW w:w="992" w:type="dxa"/>
            <w:tcBorders>
              <w:top w:val="single" w:sz="12" w:space="0" w:color="C45911" w:themeColor="accent2" w:themeShade="BF"/>
            </w:tcBorders>
            <w:hideMark/>
          </w:tcPr>
          <w:p w14:paraId="3A28EB5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w:t>
            </w:r>
          </w:p>
        </w:tc>
        <w:tc>
          <w:tcPr>
            <w:tcW w:w="1701" w:type="dxa"/>
            <w:tcBorders>
              <w:top w:val="single" w:sz="12" w:space="0" w:color="C45911" w:themeColor="accent2" w:themeShade="BF"/>
              <w:right w:val="single" w:sz="12" w:space="0" w:color="C45911" w:themeColor="accent2" w:themeShade="BF"/>
            </w:tcBorders>
            <w:hideMark/>
          </w:tcPr>
          <w:p w14:paraId="4ED9272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17.54</w:t>
            </w:r>
          </w:p>
        </w:tc>
      </w:tr>
      <w:tr w:rsidR="00551F11" w:rsidRPr="002E1AF3" w14:paraId="440C3D5C" w14:textId="77777777" w:rsidTr="00D75A85">
        <w:trPr>
          <w:trHeight w:val="300"/>
        </w:trPr>
        <w:tc>
          <w:tcPr>
            <w:tcW w:w="2680" w:type="dxa"/>
            <w:vMerge/>
            <w:tcBorders>
              <w:left w:val="single" w:sz="12" w:space="0" w:color="C45911" w:themeColor="accent2" w:themeShade="BF"/>
            </w:tcBorders>
            <w:hideMark/>
          </w:tcPr>
          <w:p w14:paraId="2567522F" w14:textId="77777777" w:rsidR="0050697E" w:rsidRPr="002E1AF3" w:rsidRDefault="0050697E" w:rsidP="00551F11">
            <w:pPr>
              <w:jc w:val="both"/>
              <w:rPr>
                <w:rFonts w:ascii="Arial" w:eastAsia="Times New Roman" w:hAnsi="Arial" w:cs="Arial"/>
                <w:lang w:eastAsia="es-MX"/>
              </w:rPr>
            </w:pPr>
          </w:p>
        </w:tc>
        <w:tc>
          <w:tcPr>
            <w:tcW w:w="3264" w:type="dxa"/>
            <w:hideMark/>
          </w:tcPr>
          <w:p w14:paraId="07C88E1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Dos medicamentos</w:t>
            </w:r>
          </w:p>
        </w:tc>
        <w:tc>
          <w:tcPr>
            <w:tcW w:w="992" w:type="dxa"/>
            <w:hideMark/>
          </w:tcPr>
          <w:p w14:paraId="3400115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37</w:t>
            </w:r>
          </w:p>
        </w:tc>
        <w:tc>
          <w:tcPr>
            <w:tcW w:w="1701" w:type="dxa"/>
            <w:tcBorders>
              <w:right w:val="single" w:sz="12" w:space="0" w:color="C45911" w:themeColor="accent2" w:themeShade="BF"/>
            </w:tcBorders>
            <w:hideMark/>
          </w:tcPr>
          <w:p w14:paraId="01A5787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64.91</w:t>
            </w:r>
          </w:p>
        </w:tc>
      </w:tr>
      <w:tr w:rsidR="00551F11" w:rsidRPr="002E1AF3" w14:paraId="15DAF92A" w14:textId="77777777" w:rsidTr="00D75A85">
        <w:trPr>
          <w:trHeight w:val="300"/>
        </w:trPr>
        <w:tc>
          <w:tcPr>
            <w:tcW w:w="2680" w:type="dxa"/>
            <w:vMerge/>
            <w:tcBorders>
              <w:left w:val="single" w:sz="12" w:space="0" w:color="C45911" w:themeColor="accent2" w:themeShade="BF"/>
            </w:tcBorders>
            <w:hideMark/>
          </w:tcPr>
          <w:p w14:paraId="249AC61F" w14:textId="77777777" w:rsidR="0050697E" w:rsidRPr="002E1AF3" w:rsidRDefault="0050697E" w:rsidP="00551F11">
            <w:pPr>
              <w:jc w:val="both"/>
              <w:rPr>
                <w:rFonts w:ascii="Arial" w:eastAsia="Times New Roman" w:hAnsi="Arial" w:cs="Arial"/>
                <w:lang w:eastAsia="es-MX"/>
              </w:rPr>
            </w:pPr>
          </w:p>
        </w:tc>
        <w:tc>
          <w:tcPr>
            <w:tcW w:w="3264" w:type="dxa"/>
            <w:hideMark/>
          </w:tcPr>
          <w:p w14:paraId="60AF4E1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Tres medicamentos</w:t>
            </w:r>
          </w:p>
        </w:tc>
        <w:tc>
          <w:tcPr>
            <w:tcW w:w="992" w:type="dxa"/>
            <w:hideMark/>
          </w:tcPr>
          <w:p w14:paraId="405345A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9</w:t>
            </w:r>
          </w:p>
        </w:tc>
        <w:tc>
          <w:tcPr>
            <w:tcW w:w="1701" w:type="dxa"/>
            <w:tcBorders>
              <w:right w:val="single" w:sz="12" w:space="0" w:color="C45911" w:themeColor="accent2" w:themeShade="BF"/>
            </w:tcBorders>
            <w:hideMark/>
          </w:tcPr>
          <w:p w14:paraId="55A4298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15.79</w:t>
            </w:r>
          </w:p>
        </w:tc>
      </w:tr>
      <w:tr w:rsidR="00551F11" w:rsidRPr="002E1AF3" w14:paraId="6E3AB179" w14:textId="77777777" w:rsidTr="00D75A85">
        <w:trPr>
          <w:trHeight w:val="300"/>
        </w:trPr>
        <w:tc>
          <w:tcPr>
            <w:tcW w:w="2680" w:type="dxa"/>
            <w:vMerge/>
            <w:tcBorders>
              <w:left w:val="single" w:sz="12" w:space="0" w:color="C45911" w:themeColor="accent2" w:themeShade="BF"/>
              <w:bottom w:val="single" w:sz="12" w:space="0" w:color="C45911" w:themeColor="accent2" w:themeShade="BF"/>
            </w:tcBorders>
            <w:hideMark/>
          </w:tcPr>
          <w:p w14:paraId="0C958C2A" w14:textId="77777777" w:rsidR="0050697E" w:rsidRPr="002E1AF3" w:rsidRDefault="0050697E" w:rsidP="00551F11">
            <w:pPr>
              <w:jc w:val="both"/>
              <w:rPr>
                <w:rFonts w:ascii="Arial" w:eastAsia="Times New Roman" w:hAnsi="Arial" w:cs="Arial"/>
                <w:lang w:eastAsia="es-MX"/>
              </w:rPr>
            </w:pPr>
          </w:p>
        </w:tc>
        <w:tc>
          <w:tcPr>
            <w:tcW w:w="3264" w:type="dxa"/>
            <w:tcBorders>
              <w:bottom w:val="single" w:sz="12" w:space="0" w:color="C45911" w:themeColor="accent2" w:themeShade="BF"/>
            </w:tcBorders>
            <w:hideMark/>
          </w:tcPr>
          <w:p w14:paraId="602EDAC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Cuatro o más medicamentos</w:t>
            </w:r>
          </w:p>
        </w:tc>
        <w:tc>
          <w:tcPr>
            <w:tcW w:w="992" w:type="dxa"/>
            <w:tcBorders>
              <w:bottom w:val="single" w:sz="12" w:space="0" w:color="C45911" w:themeColor="accent2" w:themeShade="BF"/>
            </w:tcBorders>
            <w:hideMark/>
          </w:tcPr>
          <w:p w14:paraId="008D0FD8"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c>
          <w:tcPr>
            <w:tcW w:w="1701" w:type="dxa"/>
            <w:tcBorders>
              <w:bottom w:val="single" w:sz="12" w:space="0" w:color="C45911" w:themeColor="accent2" w:themeShade="BF"/>
              <w:right w:val="single" w:sz="12" w:space="0" w:color="C45911" w:themeColor="accent2" w:themeShade="BF"/>
            </w:tcBorders>
            <w:hideMark/>
          </w:tcPr>
          <w:p w14:paraId="3EA5806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w:t>
            </w:r>
          </w:p>
        </w:tc>
      </w:tr>
      <w:tr w:rsidR="00747717" w:rsidRPr="002E1AF3" w14:paraId="3FA2E8CA" w14:textId="77777777" w:rsidTr="0080292C">
        <w:trPr>
          <w:trHeight w:val="300"/>
        </w:trPr>
        <w:tc>
          <w:tcPr>
            <w:tcW w:w="2680" w:type="dxa"/>
            <w:vMerge w:val="restart"/>
            <w:tcBorders>
              <w:top w:val="single" w:sz="12" w:space="0" w:color="C45911" w:themeColor="accent2" w:themeShade="BF"/>
              <w:left w:val="single" w:sz="12" w:space="0" w:color="C45911" w:themeColor="accent2" w:themeShade="BF"/>
            </w:tcBorders>
          </w:tcPr>
          <w:p w14:paraId="617F89FF" w14:textId="261E8A5D"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Adherencia al tratamiento</w:t>
            </w:r>
          </w:p>
        </w:tc>
        <w:tc>
          <w:tcPr>
            <w:tcW w:w="3264" w:type="dxa"/>
            <w:tcBorders>
              <w:top w:val="single" w:sz="12" w:space="0" w:color="C45911" w:themeColor="accent2" w:themeShade="BF"/>
            </w:tcBorders>
          </w:tcPr>
          <w:p w14:paraId="74DDE1FC" w14:textId="3A3E408B"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Adherente</w:t>
            </w:r>
          </w:p>
        </w:tc>
        <w:tc>
          <w:tcPr>
            <w:tcW w:w="992" w:type="dxa"/>
            <w:tcBorders>
              <w:top w:val="single" w:sz="12" w:space="0" w:color="C45911" w:themeColor="accent2" w:themeShade="BF"/>
            </w:tcBorders>
          </w:tcPr>
          <w:p w14:paraId="7F338564" w14:textId="1D6405B0"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23</w:t>
            </w:r>
          </w:p>
        </w:tc>
        <w:tc>
          <w:tcPr>
            <w:tcW w:w="1701" w:type="dxa"/>
            <w:tcBorders>
              <w:top w:val="single" w:sz="12" w:space="0" w:color="C45911" w:themeColor="accent2" w:themeShade="BF"/>
              <w:right w:val="single" w:sz="12" w:space="0" w:color="C45911" w:themeColor="accent2" w:themeShade="BF"/>
            </w:tcBorders>
          </w:tcPr>
          <w:p w14:paraId="76914F7A" w14:textId="21E31289"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40.35</w:t>
            </w:r>
          </w:p>
        </w:tc>
      </w:tr>
      <w:tr w:rsidR="00747717" w:rsidRPr="002E1AF3" w14:paraId="3C148D2D" w14:textId="77777777" w:rsidTr="00D75A85">
        <w:trPr>
          <w:trHeight w:val="300"/>
        </w:trPr>
        <w:tc>
          <w:tcPr>
            <w:tcW w:w="2680" w:type="dxa"/>
            <w:vMerge/>
            <w:tcBorders>
              <w:left w:val="single" w:sz="12" w:space="0" w:color="C45911" w:themeColor="accent2" w:themeShade="BF"/>
              <w:bottom w:val="single" w:sz="12" w:space="0" w:color="C45911" w:themeColor="accent2" w:themeShade="BF"/>
            </w:tcBorders>
          </w:tcPr>
          <w:p w14:paraId="069E2F77" w14:textId="77777777" w:rsidR="00747717" w:rsidRPr="002E1AF3" w:rsidRDefault="00747717" w:rsidP="00551F11">
            <w:pPr>
              <w:jc w:val="both"/>
              <w:rPr>
                <w:rFonts w:ascii="Arial" w:eastAsia="Times New Roman" w:hAnsi="Arial" w:cs="Arial"/>
                <w:lang w:eastAsia="es-MX"/>
              </w:rPr>
            </w:pPr>
          </w:p>
        </w:tc>
        <w:tc>
          <w:tcPr>
            <w:tcW w:w="3264" w:type="dxa"/>
            <w:tcBorders>
              <w:bottom w:val="single" w:sz="12" w:space="0" w:color="C45911" w:themeColor="accent2" w:themeShade="BF"/>
            </w:tcBorders>
          </w:tcPr>
          <w:p w14:paraId="7D8F957C" w14:textId="2DD0A0C4"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No adherente</w:t>
            </w:r>
          </w:p>
        </w:tc>
        <w:tc>
          <w:tcPr>
            <w:tcW w:w="992" w:type="dxa"/>
            <w:tcBorders>
              <w:bottom w:val="single" w:sz="12" w:space="0" w:color="C45911" w:themeColor="accent2" w:themeShade="BF"/>
            </w:tcBorders>
          </w:tcPr>
          <w:p w14:paraId="0866AB2A" w14:textId="124FD5A2"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34</w:t>
            </w:r>
          </w:p>
        </w:tc>
        <w:tc>
          <w:tcPr>
            <w:tcW w:w="1701" w:type="dxa"/>
            <w:tcBorders>
              <w:bottom w:val="single" w:sz="12" w:space="0" w:color="C45911" w:themeColor="accent2" w:themeShade="BF"/>
              <w:right w:val="single" w:sz="12" w:space="0" w:color="C45911" w:themeColor="accent2" w:themeShade="BF"/>
            </w:tcBorders>
          </w:tcPr>
          <w:p w14:paraId="65C11A23" w14:textId="76D278EC" w:rsidR="00747717" w:rsidRPr="002E1AF3" w:rsidRDefault="00747717" w:rsidP="00551F11">
            <w:pPr>
              <w:jc w:val="both"/>
              <w:rPr>
                <w:rFonts w:ascii="Arial" w:eastAsia="Times New Roman" w:hAnsi="Arial" w:cs="Arial"/>
                <w:lang w:eastAsia="es-MX"/>
              </w:rPr>
            </w:pPr>
            <w:r w:rsidRPr="002E1AF3">
              <w:rPr>
                <w:rFonts w:ascii="Arial" w:eastAsia="Times New Roman" w:hAnsi="Arial" w:cs="Arial"/>
                <w:lang w:eastAsia="es-MX"/>
              </w:rPr>
              <w:t>59.65</w:t>
            </w:r>
          </w:p>
        </w:tc>
      </w:tr>
    </w:tbl>
    <w:p w14:paraId="15DD0E8A" w14:textId="6C888CD7" w:rsidR="0050697E" w:rsidRDefault="0050697E" w:rsidP="00551F11">
      <w:pPr>
        <w:jc w:val="both"/>
        <w:rPr>
          <w:rFonts w:ascii="Arial" w:hAnsi="Arial" w:cs="Arial"/>
          <w:lang w:val="es-ES"/>
        </w:rPr>
      </w:pPr>
    </w:p>
    <w:p w14:paraId="4D90101C" w14:textId="1AC6A975" w:rsidR="00CB52C8" w:rsidRDefault="00CB52C8" w:rsidP="00C914EA">
      <w:pPr>
        <w:spacing w:line="360" w:lineRule="auto"/>
        <w:jc w:val="both"/>
        <w:rPr>
          <w:rFonts w:ascii="Arial" w:hAnsi="Arial" w:cs="Arial"/>
          <w:lang w:val="es-ES"/>
        </w:rPr>
      </w:pPr>
      <w:r>
        <w:rPr>
          <w:rFonts w:ascii="Arial" w:hAnsi="Arial" w:cs="Arial"/>
          <w:lang w:val="es-ES"/>
        </w:rPr>
        <w:t xml:space="preserve">El uso medicamento por su mecanismo de acción se ilustra también en la tabla 4 dónde se puede observar que 63.9% de los pacientes tomaba algún tipo de bloqueadores de la angiotensina 2 en su mayoría combinado con otro tipo de medicamento. Le sigue en ese orden los diuréticos 38.605 y posteriormente los IECA 19.3%. </w:t>
      </w:r>
    </w:p>
    <w:p w14:paraId="6CD8E752" w14:textId="2BE5D2B5" w:rsidR="00CB52C8" w:rsidRPr="002E1AF3" w:rsidRDefault="00CB52C8" w:rsidP="00C914EA">
      <w:pPr>
        <w:spacing w:line="360" w:lineRule="auto"/>
        <w:jc w:val="both"/>
        <w:rPr>
          <w:rFonts w:ascii="Arial" w:hAnsi="Arial" w:cs="Arial"/>
          <w:lang w:val="es-ES"/>
        </w:rPr>
      </w:pPr>
      <w:r>
        <w:rPr>
          <w:rFonts w:ascii="Arial" w:hAnsi="Arial" w:cs="Arial"/>
          <w:lang w:val="es-ES"/>
        </w:rPr>
        <w:t xml:space="preserve">Relacionado a la cantidad de medicamentos antihipertensivos a tomar encontramos que </w:t>
      </w:r>
      <w:r w:rsidR="00A67565">
        <w:rPr>
          <w:rFonts w:ascii="Arial" w:hAnsi="Arial" w:cs="Arial"/>
          <w:lang w:val="es-ES"/>
        </w:rPr>
        <w:t>más del 50% usa dos tipos de medicamentos. La adherencia al tratamiento de nuestros hipertensos fue del 40.35%</w:t>
      </w:r>
      <w:r w:rsidR="00386D93">
        <w:rPr>
          <w:rFonts w:ascii="Arial" w:hAnsi="Arial" w:cs="Arial"/>
          <w:lang w:val="es-ES"/>
        </w:rPr>
        <w:t xml:space="preserve">. </w:t>
      </w:r>
      <w:r w:rsidR="00386D93" w:rsidRPr="00386D93">
        <w:rPr>
          <w:rFonts w:ascii="Arial" w:hAnsi="Arial" w:cs="Arial"/>
        </w:rPr>
        <w:t xml:space="preserve">La mayoría de los pacientes </w:t>
      </w:r>
      <w:r w:rsidR="00386D93">
        <w:rPr>
          <w:rFonts w:ascii="Arial" w:hAnsi="Arial" w:cs="Arial"/>
        </w:rPr>
        <w:t xml:space="preserve">tenía </w:t>
      </w:r>
      <w:proofErr w:type="gramStart"/>
      <w:r w:rsidR="00386D93">
        <w:rPr>
          <w:rFonts w:ascii="Arial" w:hAnsi="Arial" w:cs="Arial"/>
        </w:rPr>
        <w:t>alguna</w:t>
      </w:r>
      <w:r w:rsidR="00386D93" w:rsidRPr="00386D93">
        <w:rPr>
          <w:rFonts w:ascii="Arial" w:hAnsi="Arial" w:cs="Arial"/>
        </w:rPr>
        <w:t xml:space="preserve"> comorbilidades</w:t>
      </w:r>
      <w:proofErr w:type="gramEnd"/>
      <w:r w:rsidR="00386D93" w:rsidRPr="00386D93">
        <w:rPr>
          <w:rFonts w:ascii="Arial" w:hAnsi="Arial" w:cs="Arial"/>
        </w:rPr>
        <w:t xml:space="preserve">, lo que les obligaba </w:t>
      </w:r>
      <w:r w:rsidR="00386D93">
        <w:rPr>
          <w:rFonts w:ascii="Arial" w:hAnsi="Arial" w:cs="Arial"/>
        </w:rPr>
        <w:t>ingestión de varios medicamentos diarios</w:t>
      </w:r>
      <w:r w:rsidR="00386D93" w:rsidRPr="00386D93">
        <w:rPr>
          <w:rFonts w:ascii="Arial" w:hAnsi="Arial" w:cs="Arial"/>
        </w:rPr>
        <w:t xml:space="preserve">. Debido a que la complejidad de </w:t>
      </w:r>
      <w:r w:rsidR="00386D93" w:rsidRPr="00386D93">
        <w:rPr>
          <w:rFonts w:ascii="Arial" w:hAnsi="Arial" w:cs="Arial"/>
        </w:rPr>
        <w:lastRenderedPageBreak/>
        <w:t>los regímenes farmacológicos es un factor de incumplimiento terapéutico, la recomendación es preferir la monoterapia o terapia combinada de antihipertensivos en dosis única</w:t>
      </w:r>
      <w:r w:rsidR="00386D93">
        <w:rPr>
          <w:rFonts w:ascii="Arial" w:hAnsi="Arial" w:cs="Arial"/>
        </w:rPr>
        <w:t xml:space="preserve"> </w:t>
      </w:r>
      <w:r w:rsidR="00B83BCA" w:rsidRPr="00B83BCA">
        <w:rPr>
          <w:rFonts w:ascii="Arial" w:hAnsi="Arial" w:cs="Arial"/>
          <w:vertAlign w:val="superscript"/>
        </w:rPr>
        <w:t>20-21</w:t>
      </w:r>
      <w:r w:rsidR="00386D93" w:rsidRPr="00386D93">
        <w:rPr>
          <w:rFonts w:ascii="Arial" w:hAnsi="Arial" w:cs="Arial"/>
        </w:rPr>
        <w:t>. La polifarmacia se ha demostrado como factor de riesgo de falta de adherencia al tratamiento, además de aumentar las interacciones medicamentosas y potenciar los efectos colaterales</w:t>
      </w:r>
      <w:r w:rsidR="00B83BCA">
        <w:rPr>
          <w:rFonts w:ascii="Arial" w:hAnsi="Arial" w:cs="Arial"/>
        </w:rPr>
        <w:t xml:space="preserve"> </w:t>
      </w:r>
      <w:r w:rsidR="00B83BCA" w:rsidRPr="00B83BCA">
        <w:rPr>
          <w:rFonts w:ascii="Arial" w:hAnsi="Arial" w:cs="Arial"/>
          <w:vertAlign w:val="superscript"/>
        </w:rPr>
        <w:t>21</w:t>
      </w:r>
      <w:r w:rsidR="00B83BCA">
        <w:rPr>
          <w:rFonts w:ascii="Arial" w:hAnsi="Arial" w:cs="Arial"/>
          <w:vertAlign w:val="superscript"/>
        </w:rPr>
        <w:t xml:space="preserve">. </w:t>
      </w:r>
    </w:p>
    <w:p w14:paraId="5A35CB9F" w14:textId="7ECED3A2" w:rsidR="00F52CB7" w:rsidRPr="00F52CB7" w:rsidRDefault="00F52CB7" w:rsidP="00F52CB7">
      <w:pPr>
        <w:pStyle w:val="Tesis"/>
        <w:tabs>
          <w:tab w:val="left" w:pos="426"/>
        </w:tabs>
        <w:rPr>
          <w:sz w:val="22"/>
        </w:rPr>
      </w:pPr>
      <w:r w:rsidRPr="00F52CB7">
        <w:rPr>
          <w:sz w:val="22"/>
        </w:rPr>
        <w:t xml:space="preserve">La adherencia terapéutica debe ser una meta a seguir por los profesionales de la salud, en aras del control del paciente se deben </w:t>
      </w:r>
      <w:r>
        <w:rPr>
          <w:sz w:val="22"/>
        </w:rPr>
        <w:t xml:space="preserve">hacer todas </w:t>
      </w:r>
      <w:r w:rsidRPr="00F52CB7">
        <w:rPr>
          <w:sz w:val="22"/>
        </w:rPr>
        <w:t xml:space="preserve">previsiones posibles para que esto suceda, hay muchos factores que pueden incidir en ella desde los que dependen del paciente, del médico y hasta del propio sistema de salud. La comunicación entre los profesionales sanitarios y pacientes es fundamental. </w:t>
      </w:r>
      <w:r>
        <w:rPr>
          <w:sz w:val="22"/>
        </w:rPr>
        <w:t>La población del área donde estamos laborando tiene características específicas si bien, aunque de forma inestable, han tenido atención médica, las acciones de un especialista en medicina familiar  van más allá de la simple indicación farmacológica y algunas no farmacológica</w:t>
      </w:r>
      <w:r w:rsidR="006A4DC5">
        <w:rPr>
          <w:sz w:val="22"/>
        </w:rPr>
        <w:t>,</w:t>
      </w:r>
      <w:r>
        <w:rPr>
          <w:sz w:val="22"/>
        </w:rPr>
        <w:t xml:space="preserve"> a medida que vamos conociendo a la persona </w:t>
      </w:r>
      <w:r w:rsidR="006A4DC5">
        <w:rPr>
          <w:sz w:val="22"/>
        </w:rPr>
        <w:t>empezamos a identificar</w:t>
      </w:r>
      <w:r>
        <w:rPr>
          <w:sz w:val="22"/>
        </w:rPr>
        <w:t xml:space="preserve"> otros detalles fundamentales y en los cuales debemos a poyarnos para logar el control de la presión arterial como es por ejemplo el sistema de apoyo de la persona, la familia o amigos es fundamental, el hecho de saber leer y escribir e interpretar lo que está escrito </w:t>
      </w:r>
      <w:r w:rsidR="002E0A7B">
        <w:rPr>
          <w:sz w:val="22"/>
        </w:rPr>
        <w:t>ayuda muchísimo pero cuando no es así</w:t>
      </w:r>
      <w:r w:rsidR="006A4DC5">
        <w:rPr>
          <w:sz w:val="22"/>
        </w:rPr>
        <w:t>,</w:t>
      </w:r>
      <w:r w:rsidR="002E0A7B">
        <w:rPr>
          <w:sz w:val="22"/>
        </w:rPr>
        <w:t xml:space="preserve"> hay que buscar alternativas. La visión del médico familiar abarca el paciente</w:t>
      </w:r>
      <w:r w:rsidR="006A4DC5">
        <w:rPr>
          <w:sz w:val="22"/>
        </w:rPr>
        <w:t>,</w:t>
      </w:r>
      <w:r w:rsidR="002E0A7B">
        <w:rPr>
          <w:sz w:val="22"/>
        </w:rPr>
        <w:t xml:space="preserve"> su familia, el entorno, sus vecinos en definitiva la comunidad. </w:t>
      </w:r>
      <w:r w:rsidRPr="00F52CB7">
        <w:rPr>
          <w:sz w:val="22"/>
        </w:rPr>
        <w:t>Está comprobado que los profesionales con aptitudes y actitudes negativas para informar el tratamiento, que exhiben torpeza, falta de empatía y desmotivación contribuyen a la falta de adherencia al mismo</w:t>
      </w:r>
      <w:r w:rsidR="006A4DC5">
        <w:rPr>
          <w:sz w:val="22"/>
        </w:rPr>
        <w:t xml:space="preserve"> </w:t>
      </w:r>
      <w:r w:rsidR="006A4DC5" w:rsidRPr="006A4DC5">
        <w:rPr>
          <w:sz w:val="22"/>
          <w:vertAlign w:val="superscript"/>
        </w:rPr>
        <w:t>14</w:t>
      </w:r>
      <w:r w:rsidRPr="00F52CB7">
        <w:rPr>
          <w:sz w:val="22"/>
        </w:rPr>
        <w:t xml:space="preserve">. </w:t>
      </w:r>
      <w:r w:rsidR="002E0A7B">
        <w:rPr>
          <w:sz w:val="22"/>
        </w:rPr>
        <w:t>Utilizar un</w:t>
      </w:r>
      <w:r w:rsidRPr="00F52CB7">
        <w:rPr>
          <w:sz w:val="22"/>
        </w:rPr>
        <w:t xml:space="preserve"> lenguaje demasiado técnico o rasgos</w:t>
      </w:r>
      <w:r w:rsidR="002E0A7B">
        <w:rPr>
          <w:sz w:val="22"/>
        </w:rPr>
        <w:t xml:space="preserve"> de escritura</w:t>
      </w:r>
      <w:r w:rsidRPr="00F52CB7">
        <w:rPr>
          <w:sz w:val="22"/>
        </w:rPr>
        <w:t xml:space="preserve"> incomprensibles no favorecen la adhesión. Otro aspecto es el modo en que el médico estimula la cooperación del paciente en la instauración del régimen terapéutico, la colaboración, la discusión y el acuerdo entre ambos con respecto a todo lo que concierne al tratamiento. </w:t>
      </w:r>
      <w:r w:rsidR="002E0A7B">
        <w:rPr>
          <w:sz w:val="22"/>
        </w:rPr>
        <w:t xml:space="preserve">Entre los </w:t>
      </w:r>
      <w:r w:rsidRPr="00F52CB7">
        <w:rPr>
          <w:sz w:val="22"/>
        </w:rPr>
        <w:t xml:space="preserve">pacientes hay factores que indudablemente influyen como es la edad, el sexo, e incluso existen estudios donde el hecho de sufrir una complicación hace que la adherencia se incremente </w:t>
      </w:r>
      <w:r w:rsidR="006A4DC5">
        <w:rPr>
          <w:sz w:val="22"/>
          <w:vertAlign w:val="superscript"/>
        </w:rPr>
        <w:t>17-19</w:t>
      </w:r>
      <w:r w:rsidRPr="00F52CB7">
        <w:rPr>
          <w:sz w:val="22"/>
        </w:rPr>
        <w:t xml:space="preserve">. </w:t>
      </w:r>
    </w:p>
    <w:p w14:paraId="5CD182DA" w14:textId="77777777" w:rsidR="00F52CB7" w:rsidRPr="00F52CB7" w:rsidRDefault="00F52CB7" w:rsidP="00F52CB7">
      <w:pPr>
        <w:pStyle w:val="Tesis"/>
        <w:tabs>
          <w:tab w:val="left" w:pos="426"/>
        </w:tabs>
        <w:rPr>
          <w:sz w:val="22"/>
        </w:rPr>
      </w:pPr>
    </w:p>
    <w:p w14:paraId="6C95DB34" w14:textId="443F442C" w:rsidR="00F52CB7" w:rsidRPr="00F52CB7" w:rsidRDefault="00F52CB7" w:rsidP="00F52CB7">
      <w:pPr>
        <w:pStyle w:val="Tesis"/>
        <w:tabs>
          <w:tab w:val="left" w:pos="426"/>
        </w:tabs>
        <w:rPr>
          <w:sz w:val="22"/>
        </w:rPr>
      </w:pPr>
      <w:r w:rsidRPr="00F52CB7">
        <w:rPr>
          <w:sz w:val="22"/>
        </w:rPr>
        <w:t xml:space="preserve">Dentro de la </w:t>
      </w:r>
      <w:r w:rsidRPr="00F52CB7">
        <w:rPr>
          <w:iCs/>
          <w:sz w:val="22"/>
        </w:rPr>
        <w:t>organización de los servicios de salud</w:t>
      </w:r>
      <w:r w:rsidRPr="00F52CB7">
        <w:rPr>
          <w:sz w:val="22"/>
        </w:rPr>
        <w:t>, son elementos a considerar, las dificultades en el acceso a los centros asistenciales</w:t>
      </w:r>
      <w:r w:rsidR="006A4DC5">
        <w:rPr>
          <w:sz w:val="22"/>
        </w:rPr>
        <w:t>, el CSR L</w:t>
      </w:r>
      <w:r w:rsidR="002E0A7B">
        <w:rPr>
          <w:sz w:val="22"/>
        </w:rPr>
        <w:t xml:space="preserve">a tuna como ya se ha explicado está en La sierra madre, terreno muy escarpado </w:t>
      </w:r>
      <w:r w:rsidR="00555533">
        <w:rPr>
          <w:sz w:val="22"/>
        </w:rPr>
        <w:t>y de difícil acceso para llegar a pie, por lo que eso contribuye muchas veces a la llegada tardía de los pacientes</w:t>
      </w:r>
      <w:r w:rsidR="006A4DC5">
        <w:rPr>
          <w:sz w:val="22"/>
        </w:rPr>
        <w:t>.</w:t>
      </w:r>
    </w:p>
    <w:p w14:paraId="4C075D50" w14:textId="77777777" w:rsidR="00F52CB7" w:rsidRPr="00F52CB7" w:rsidRDefault="00F52CB7" w:rsidP="00F52CB7">
      <w:pPr>
        <w:pStyle w:val="Tesis"/>
        <w:tabs>
          <w:tab w:val="left" w:pos="426"/>
        </w:tabs>
        <w:rPr>
          <w:sz w:val="22"/>
        </w:rPr>
      </w:pPr>
    </w:p>
    <w:p w14:paraId="5193B6FB" w14:textId="080669CC" w:rsidR="00F52CB7" w:rsidRPr="006A4DC5" w:rsidRDefault="00F52CB7" w:rsidP="00F52CB7">
      <w:pPr>
        <w:pStyle w:val="Tesis"/>
        <w:tabs>
          <w:tab w:val="left" w:pos="426"/>
        </w:tabs>
        <w:rPr>
          <w:sz w:val="22"/>
        </w:rPr>
      </w:pPr>
      <w:r w:rsidRPr="00F52CB7">
        <w:rPr>
          <w:sz w:val="22"/>
        </w:rPr>
        <w:lastRenderedPageBreak/>
        <w:t xml:space="preserve">Los beneficios económicos para el sistema de salud y el estado de la buena adherencia terapéutica se expresan en los ahorros generados por la disminución del uso de servicios de salud complejos y costosos en caso de progresión de la enfermedad o crisis, en atención médica aprovechada y la utilización adecuada de la producción de medicamentos. Los ahorros indirectos tienen que ver con la mejoría del paciente, la preservación de su calidad de vida y de todas sus funciones sociales, laborales y personales. La OMS señala que la interrupción o abandono de una terapia encarece, en cálculos conservadores, al menos en un 20 % los costos de la salud pública </w:t>
      </w:r>
      <w:r w:rsidR="006A4DC5">
        <w:rPr>
          <w:sz w:val="22"/>
          <w:vertAlign w:val="superscript"/>
        </w:rPr>
        <w:t>5,6</w:t>
      </w:r>
      <w:r w:rsidR="006A4DC5">
        <w:rPr>
          <w:sz w:val="22"/>
        </w:rPr>
        <w:t>.</w:t>
      </w:r>
    </w:p>
    <w:p w14:paraId="5C838086" w14:textId="6FD33C71" w:rsidR="0050697E" w:rsidRPr="00F52CB7" w:rsidRDefault="0050697E" w:rsidP="00551F11">
      <w:pPr>
        <w:jc w:val="both"/>
        <w:rPr>
          <w:rFonts w:ascii="Arial" w:hAnsi="Arial" w:cs="Arial"/>
          <w:sz w:val="20"/>
          <w:lang w:val="es-ES"/>
        </w:rPr>
      </w:pPr>
    </w:p>
    <w:p w14:paraId="7C1800D8" w14:textId="36ABAF1C" w:rsidR="00555533" w:rsidRPr="00386D93" w:rsidRDefault="00555533" w:rsidP="00555533">
      <w:pPr>
        <w:pStyle w:val="Tesis"/>
        <w:tabs>
          <w:tab w:val="left" w:pos="426"/>
        </w:tabs>
        <w:rPr>
          <w:sz w:val="22"/>
          <w:szCs w:val="22"/>
        </w:rPr>
      </w:pPr>
      <w:r w:rsidRPr="006A4DC5">
        <w:rPr>
          <w:sz w:val="22"/>
          <w:szCs w:val="22"/>
        </w:rPr>
        <w:t xml:space="preserve">El fin de todo tratamiento en un paciente hipertenso es llevarlo a su cifra meta, </w:t>
      </w:r>
      <w:r w:rsidR="006A4DC5" w:rsidRPr="006A4DC5">
        <w:rPr>
          <w:sz w:val="22"/>
          <w:szCs w:val="22"/>
        </w:rPr>
        <w:t xml:space="preserve">en </w:t>
      </w:r>
      <w:r w:rsidRPr="006A4DC5">
        <w:rPr>
          <w:sz w:val="22"/>
          <w:szCs w:val="22"/>
        </w:rPr>
        <w:t>la Tabla 5 se puede advertir que 63.16% de los hipertensos están controlados, y el 36.84% carecen de control de sus cifras tensionales. Finalmente, el promedio de presión arterial alcanzado por los pacientes menores de 60 años fue de 134/77 y por los mayores de 60 años de 141/83 lo cual está dentro de los límites permisibles en ambos grupos de edades.</w:t>
      </w:r>
      <w:r w:rsidR="006A4DC5">
        <w:rPr>
          <w:sz w:val="22"/>
          <w:szCs w:val="22"/>
        </w:rPr>
        <w:t xml:space="preserve"> Cuando buscamos asociación entre las variables edad y control no resultó significativa</w:t>
      </w:r>
      <w:r w:rsidR="00386D93">
        <w:rPr>
          <w:sz w:val="22"/>
          <w:szCs w:val="22"/>
        </w:rPr>
        <w:t xml:space="preserve"> la relación para una p 0.1404. Esto no coincide con los estudios realizados por Rodríguez Salvá</w:t>
      </w:r>
      <w:r w:rsidR="00386D93" w:rsidRPr="00386D93">
        <w:rPr>
          <w:sz w:val="22"/>
          <w:szCs w:val="22"/>
          <w:vertAlign w:val="superscript"/>
        </w:rPr>
        <w:t>14</w:t>
      </w:r>
      <w:r w:rsidR="00386D93">
        <w:rPr>
          <w:sz w:val="22"/>
          <w:szCs w:val="22"/>
        </w:rPr>
        <w:t>.</w:t>
      </w:r>
    </w:p>
    <w:p w14:paraId="76C065A5" w14:textId="77777777" w:rsidR="0050697E" w:rsidRPr="002E1AF3" w:rsidRDefault="0050697E" w:rsidP="00551F11">
      <w:pPr>
        <w:jc w:val="both"/>
        <w:rPr>
          <w:rFonts w:ascii="Arial" w:hAnsi="Arial" w:cs="Arial"/>
          <w:lang w:val="es-ES"/>
        </w:rPr>
      </w:pPr>
    </w:p>
    <w:p w14:paraId="6A679EA8" w14:textId="464BF9EA" w:rsidR="00747717" w:rsidRPr="002E1AF3" w:rsidRDefault="00747717" w:rsidP="00747717">
      <w:pPr>
        <w:tabs>
          <w:tab w:val="left" w:pos="426"/>
        </w:tabs>
        <w:autoSpaceDE w:val="0"/>
        <w:autoSpaceDN w:val="0"/>
        <w:adjustRightInd w:val="0"/>
        <w:spacing w:line="360" w:lineRule="auto"/>
        <w:jc w:val="center"/>
        <w:rPr>
          <w:rFonts w:ascii="Arial" w:hAnsi="Arial" w:cs="Arial"/>
        </w:rPr>
      </w:pPr>
      <w:r w:rsidRPr="002E1AF3">
        <w:rPr>
          <w:rFonts w:ascii="Arial" w:hAnsi="Arial" w:cs="Arial"/>
          <w:b/>
        </w:rPr>
        <w:t xml:space="preserve">Tabla 5.   </w:t>
      </w:r>
      <w:r w:rsidRPr="002E1AF3">
        <w:rPr>
          <w:rFonts w:ascii="Arial" w:hAnsi="Arial" w:cs="Arial"/>
          <w:bCs/>
        </w:rPr>
        <w:t>Edad</w:t>
      </w:r>
      <w:r w:rsidRPr="002E1AF3">
        <w:rPr>
          <w:rFonts w:ascii="Arial" w:hAnsi="Arial" w:cs="Arial"/>
          <w:b/>
        </w:rPr>
        <w:t xml:space="preserve"> </w:t>
      </w:r>
      <w:r w:rsidRPr="002E1AF3">
        <w:rPr>
          <w:rFonts w:ascii="Arial" w:hAnsi="Arial" w:cs="Arial"/>
        </w:rPr>
        <w:t>y</w:t>
      </w:r>
      <w:r w:rsidRPr="002E1AF3">
        <w:rPr>
          <w:rFonts w:ascii="Arial" w:hAnsi="Arial" w:cs="Arial"/>
          <w:b/>
        </w:rPr>
        <w:t xml:space="preserve"> </w:t>
      </w:r>
      <w:r w:rsidRPr="002E1AF3">
        <w:rPr>
          <w:rFonts w:ascii="Arial" w:hAnsi="Arial" w:cs="Arial"/>
        </w:rPr>
        <w:t>Control de presión arterial</w:t>
      </w:r>
      <w:r w:rsidRPr="002E1AF3">
        <w:rPr>
          <w:rFonts w:ascii="Arial" w:hAnsi="Arial" w:cs="Arial"/>
          <w:b/>
        </w:rPr>
        <w:t xml:space="preserve">. </w:t>
      </w:r>
      <w:r w:rsidRPr="002E1AF3">
        <w:rPr>
          <w:rFonts w:ascii="Arial" w:hAnsi="Arial" w:cs="Arial"/>
        </w:rPr>
        <w:t>USPN La Tuna. Enero junio 2025.</w:t>
      </w:r>
    </w:p>
    <w:tbl>
      <w:tblPr>
        <w:tblStyle w:val="Jornadatrabajo"/>
        <w:tblW w:w="8808" w:type="dxa"/>
        <w:tblLayout w:type="fixed"/>
        <w:tblLook w:val="04A0" w:firstRow="1" w:lastRow="0" w:firstColumn="1" w:lastColumn="0" w:noHBand="0" w:noVBand="1"/>
      </w:tblPr>
      <w:tblGrid>
        <w:gridCol w:w="2112"/>
        <w:gridCol w:w="1417"/>
        <w:gridCol w:w="1418"/>
        <w:gridCol w:w="1477"/>
        <w:gridCol w:w="1192"/>
        <w:gridCol w:w="1192"/>
      </w:tblGrid>
      <w:tr w:rsidR="00551F11" w:rsidRPr="002E1AF3" w14:paraId="40F9BC24" w14:textId="77777777" w:rsidTr="004F5CB9">
        <w:trPr>
          <w:trHeight w:val="315"/>
        </w:trPr>
        <w:tc>
          <w:tcPr>
            <w:tcW w:w="2112" w:type="dxa"/>
            <w:vMerge w:val="restart"/>
            <w:tcBorders>
              <w:top w:val="single" w:sz="12" w:space="0" w:color="C45911" w:themeColor="accent2" w:themeShade="BF"/>
              <w:left w:val="single" w:sz="12" w:space="0" w:color="C45911" w:themeColor="accent2" w:themeShade="BF"/>
            </w:tcBorders>
            <w:noWrap/>
            <w:hideMark/>
          </w:tcPr>
          <w:p w14:paraId="1C15C8D4" w14:textId="77777777" w:rsidR="0050697E" w:rsidRPr="002E1AF3" w:rsidRDefault="0050697E" w:rsidP="00747717">
            <w:pPr>
              <w:jc w:val="center"/>
              <w:rPr>
                <w:rFonts w:ascii="Arial" w:eastAsia="Times New Roman" w:hAnsi="Arial" w:cs="Arial"/>
                <w:lang w:eastAsia="es-MX"/>
              </w:rPr>
            </w:pPr>
            <w:r w:rsidRPr="002E1AF3">
              <w:rPr>
                <w:rFonts w:ascii="Arial" w:eastAsia="Times New Roman" w:hAnsi="Arial" w:cs="Arial"/>
                <w:lang w:eastAsia="es-MX"/>
              </w:rPr>
              <w:t>Edad</w:t>
            </w:r>
          </w:p>
        </w:tc>
        <w:tc>
          <w:tcPr>
            <w:tcW w:w="5504" w:type="dxa"/>
            <w:gridSpan w:val="4"/>
            <w:tcBorders>
              <w:top w:val="single" w:sz="12" w:space="0" w:color="C45911" w:themeColor="accent2" w:themeShade="BF"/>
            </w:tcBorders>
            <w:hideMark/>
          </w:tcPr>
          <w:p w14:paraId="0AC63374" w14:textId="77777777" w:rsidR="0050697E" w:rsidRPr="002E1AF3" w:rsidRDefault="008E24C3" w:rsidP="00747717">
            <w:pPr>
              <w:jc w:val="center"/>
              <w:rPr>
                <w:rFonts w:ascii="Arial" w:eastAsia="Times New Roman" w:hAnsi="Arial" w:cs="Arial"/>
                <w:lang w:eastAsia="es-MX"/>
              </w:rPr>
            </w:pPr>
            <w:r w:rsidRPr="002E1AF3">
              <w:rPr>
                <w:rFonts w:ascii="Arial" w:eastAsia="Times New Roman" w:hAnsi="Arial" w:cs="Arial"/>
                <w:lang w:eastAsia="es-MX"/>
              </w:rPr>
              <w:t>Control de presión arterial</w:t>
            </w:r>
          </w:p>
        </w:tc>
        <w:tc>
          <w:tcPr>
            <w:tcW w:w="1192" w:type="dxa"/>
            <w:vMerge w:val="restart"/>
            <w:tcBorders>
              <w:top w:val="single" w:sz="12" w:space="0" w:color="C45911" w:themeColor="accent2" w:themeShade="BF"/>
              <w:right w:val="single" w:sz="12" w:space="0" w:color="C45911" w:themeColor="accent2" w:themeShade="BF"/>
            </w:tcBorders>
            <w:hideMark/>
          </w:tcPr>
          <w:p w14:paraId="70B092B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r>
      <w:tr w:rsidR="00551F11" w:rsidRPr="002E1AF3" w14:paraId="08F74E07" w14:textId="77777777" w:rsidTr="004F5CB9">
        <w:trPr>
          <w:trHeight w:val="300"/>
        </w:trPr>
        <w:tc>
          <w:tcPr>
            <w:tcW w:w="2112" w:type="dxa"/>
            <w:vMerge/>
            <w:tcBorders>
              <w:left w:val="single" w:sz="12" w:space="0" w:color="C45911" w:themeColor="accent2" w:themeShade="BF"/>
            </w:tcBorders>
            <w:hideMark/>
          </w:tcPr>
          <w:p w14:paraId="47B39183" w14:textId="77777777" w:rsidR="0050697E" w:rsidRPr="002E1AF3" w:rsidRDefault="0050697E" w:rsidP="00551F11">
            <w:pPr>
              <w:jc w:val="both"/>
              <w:rPr>
                <w:rFonts w:ascii="Arial" w:eastAsia="Times New Roman" w:hAnsi="Arial" w:cs="Arial"/>
                <w:lang w:eastAsia="es-MX"/>
              </w:rPr>
            </w:pPr>
          </w:p>
        </w:tc>
        <w:tc>
          <w:tcPr>
            <w:tcW w:w="2835" w:type="dxa"/>
            <w:gridSpan w:val="2"/>
            <w:hideMark/>
          </w:tcPr>
          <w:p w14:paraId="4EE21FA9" w14:textId="77777777" w:rsidR="0050697E" w:rsidRPr="002E1AF3" w:rsidRDefault="0050697E" w:rsidP="00747717">
            <w:pPr>
              <w:jc w:val="center"/>
              <w:rPr>
                <w:rFonts w:ascii="Arial" w:eastAsia="Times New Roman" w:hAnsi="Arial" w:cs="Arial"/>
                <w:lang w:eastAsia="es-MX"/>
              </w:rPr>
            </w:pPr>
            <w:r w:rsidRPr="002E1AF3">
              <w:rPr>
                <w:rFonts w:ascii="Arial" w:eastAsia="Times New Roman" w:hAnsi="Arial" w:cs="Arial"/>
                <w:lang w:eastAsia="es-MX"/>
              </w:rPr>
              <w:t>Controlado</w:t>
            </w:r>
          </w:p>
        </w:tc>
        <w:tc>
          <w:tcPr>
            <w:tcW w:w="2669" w:type="dxa"/>
            <w:gridSpan w:val="2"/>
            <w:hideMark/>
          </w:tcPr>
          <w:p w14:paraId="53E584C3" w14:textId="6BBF6E9B" w:rsidR="0050697E" w:rsidRPr="002E1AF3" w:rsidRDefault="0050697E" w:rsidP="00747717">
            <w:pPr>
              <w:jc w:val="center"/>
              <w:rPr>
                <w:rFonts w:ascii="Arial" w:eastAsia="Times New Roman" w:hAnsi="Arial" w:cs="Arial"/>
                <w:lang w:eastAsia="es-MX"/>
              </w:rPr>
            </w:pPr>
            <w:r w:rsidRPr="002E1AF3">
              <w:rPr>
                <w:rFonts w:ascii="Arial" w:eastAsia="Times New Roman" w:hAnsi="Arial" w:cs="Arial"/>
                <w:lang w:eastAsia="es-MX"/>
              </w:rPr>
              <w:t>No Controlado</w:t>
            </w:r>
          </w:p>
        </w:tc>
        <w:tc>
          <w:tcPr>
            <w:tcW w:w="1192" w:type="dxa"/>
            <w:vMerge/>
            <w:tcBorders>
              <w:right w:val="single" w:sz="12" w:space="0" w:color="C45911" w:themeColor="accent2" w:themeShade="BF"/>
            </w:tcBorders>
            <w:hideMark/>
          </w:tcPr>
          <w:p w14:paraId="27231C09" w14:textId="77777777" w:rsidR="0050697E" w:rsidRPr="002E1AF3" w:rsidRDefault="0050697E" w:rsidP="00551F11">
            <w:pPr>
              <w:jc w:val="both"/>
              <w:rPr>
                <w:rFonts w:ascii="Arial" w:eastAsia="Times New Roman" w:hAnsi="Arial" w:cs="Arial"/>
                <w:lang w:eastAsia="es-MX"/>
              </w:rPr>
            </w:pPr>
          </w:p>
        </w:tc>
      </w:tr>
      <w:tr w:rsidR="00551F11" w:rsidRPr="002E1AF3" w14:paraId="1C9E9C3D" w14:textId="77777777" w:rsidTr="004F5CB9">
        <w:trPr>
          <w:trHeight w:val="300"/>
        </w:trPr>
        <w:tc>
          <w:tcPr>
            <w:tcW w:w="2112" w:type="dxa"/>
            <w:vMerge/>
            <w:tcBorders>
              <w:left w:val="single" w:sz="12" w:space="0" w:color="C45911" w:themeColor="accent2" w:themeShade="BF"/>
            </w:tcBorders>
            <w:hideMark/>
          </w:tcPr>
          <w:p w14:paraId="12792455" w14:textId="77777777" w:rsidR="0050697E" w:rsidRPr="002E1AF3" w:rsidRDefault="0050697E" w:rsidP="00551F11">
            <w:pPr>
              <w:jc w:val="both"/>
              <w:rPr>
                <w:rFonts w:ascii="Arial" w:eastAsia="Times New Roman" w:hAnsi="Arial" w:cs="Arial"/>
                <w:lang w:eastAsia="es-MX"/>
              </w:rPr>
            </w:pPr>
          </w:p>
        </w:tc>
        <w:tc>
          <w:tcPr>
            <w:tcW w:w="1417" w:type="dxa"/>
            <w:noWrap/>
            <w:hideMark/>
          </w:tcPr>
          <w:p w14:paraId="4C7396C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Frecuencia</w:t>
            </w:r>
          </w:p>
        </w:tc>
        <w:tc>
          <w:tcPr>
            <w:tcW w:w="1418" w:type="dxa"/>
            <w:noWrap/>
            <w:hideMark/>
          </w:tcPr>
          <w:p w14:paraId="096C88E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Por ciento</w:t>
            </w:r>
          </w:p>
        </w:tc>
        <w:tc>
          <w:tcPr>
            <w:tcW w:w="1477" w:type="dxa"/>
            <w:noWrap/>
            <w:hideMark/>
          </w:tcPr>
          <w:p w14:paraId="23CD686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Frecuencia</w:t>
            </w:r>
          </w:p>
        </w:tc>
        <w:tc>
          <w:tcPr>
            <w:tcW w:w="1192" w:type="dxa"/>
            <w:noWrap/>
            <w:hideMark/>
          </w:tcPr>
          <w:p w14:paraId="1A2BFB4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Por ciento</w:t>
            </w:r>
          </w:p>
        </w:tc>
        <w:tc>
          <w:tcPr>
            <w:tcW w:w="1192" w:type="dxa"/>
            <w:tcBorders>
              <w:right w:val="single" w:sz="12" w:space="0" w:color="C45911" w:themeColor="accent2" w:themeShade="BF"/>
            </w:tcBorders>
            <w:noWrap/>
            <w:hideMark/>
          </w:tcPr>
          <w:p w14:paraId="2452EEC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Número</w:t>
            </w:r>
          </w:p>
        </w:tc>
      </w:tr>
      <w:tr w:rsidR="00551F11" w:rsidRPr="002E1AF3" w14:paraId="5B1A629C" w14:textId="77777777" w:rsidTr="004F5CB9">
        <w:trPr>
          <w:trHeight w:val="300"/>
        </w:trPr>
        <w:tc>
          <w:tcPr>
            <w:tcW w:w="2112" w:type="dxa"/>
            <w:tcBorders>
              <w:top w:val="single" w:sz="12" w:space="0" w:color="C45911" w:themeColor="accent2" w:themeShade="BF"/>
              <w:left w:val="single" w:sz="12" w:space="0" w:color="C45911" w:themeColor="accent2" w:themeShade="BF"/>
            </w:tcBorders>
            <w:hideMark/>
          </w:tcPr>
          <w:p w14:paraId="0BDC8B2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Menos 60 años</w:t>
            </w:r>
          </w:p>
        </w:tc>
        <w:tc>
          <w:tcPr>
            <w:tcW w:w="1417" w:type="dxa"/>
            <w:tcBorders>
              <w:top w:val="single" w:sz="12" w:space="0" w:color="C45911" w:themeColor="accent2" w:themeShade="BF"/>
            </w:tcBorders>
            <w:hideMark/>
          </w:tcPr>
          <w:p w14:paraId="26D248F5"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21</w:t>
            </w:r>
          </w:p>
        </w:tc>
        <w:tc>
          <w:tcPr>
            <w:tcW w:w="1418" w:type="dxa"/>
            <w:tcBorders>
              <w:top w:val="single" w:sz="12" w:space="0" w:color="C45911" w:themeColor="accent2" w:themeShade="BF"/>
            </w:tcBorders>
            <w:hideMark/>
          </w:tcPr>
          <w:p w14:paraId="6C459BE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36.84</w:t>
            </w:r>
          </w:p>
        </w:tc>
        <w:tc>
          <w:tcPr>
            <w:tcW w:w="1477" w:type="dxa"/>
            <w:tcBorders>
              <w:top w:val="single" w:sz="12" w:space="0" w:color="C45911" w:themeColor="accent2" w:themeShade="BF"/>
            </w:tcBorders>
            <w:hideMark/>
          </w:tcPr>
          <w:p w14:paraId="457B7A0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8</w:t>
            </w:r>
          </w:p>
        </w:tc>
        <w:tc>
          <w:tcPr>
            <w:tcW w:w="1192" w:type="dxa"/>
            <w:tcBorders>
              <w:top w:val="single" w:sz="12" w:space="0" w:color="C45911" w:themeColor="accent2" w:themeShade="BF"/>
            </w:tcBorders>
            <w:hideMark/>
          </w:tcPr>
          <w:p w14:paraId="2D067CA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14.04</w:t>
            </w:r>
          </w:p>
        </w:tc>
        <w:tc>
          <w:tcPr>
            <w:tcW w:w="1192" w:type="dxa"/>
            <w:tcBorders>
              <w:top w:val="single" w:sz="12" w:space="0" w:color="C45911" w:themeColor="accent2" w:themeShade="BF"/>
              <w:right w:val="single" w:sz="12" w:space="0" w:color="C45911" w:themeColor="accent2" w:themeShade="BF"/>
            </w:tcBorders>
            <w:hideMark/>
          </w:tcPr>
          <w:p w14:paraId="6CE9A98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29</w:t>
            </w:r>
          </w:p>
        </w:tc>
      </w:tr>
      <w:tr w:rsidR="00551F11" w:rsidRPr="002E1AF3" w14:paraId="05350677" w14:textId="77777777" w:rsidTr="004F5CB9">
        <w:trPr>
          <w:trHeight w:val="300"/>
        </w:trPr>
        <w:tc>
          <w:tcPr>
            <w:tcW w:w="2112" w:type="dxa"/>
            <w:tcBorders>
              <w:left w:val="single" w:sz="12" w:space="0" w:color="C45911" w:themeColor="accent2" w:themeShade="BF"/>
            </w:tcBorders>
            <w:hideMark/>
          </w:tcPr>
          <w:p w14:paraId="1E45D32A" w14:textId="77777777" w:rsidR="0050697E" w:rsidRPr="002E1AF3" w:rsidRDefault="008E24C3" w:rsidP="00551F11">
            <w:pPr>
              <w:jc w:val="both"/>
              <w:rPr>
                <w:rFonts w:ascii="Arial" w:eastAsia="Times New Roman" w:hAnsi="Arial" w:cs="Arial"/>
                <w:lang w:eastAsia="es-MX"/>
              </w:rPr>
            </w:pPr>
            <w:r w:rsidRPr="002E1AF3">
              <w:rPr>
                <w:rFonts w:ascii="Arial" w:eastAsia="Times New Roman" w:hAnsi="Arial" w:cs="Arial"/>
                <w:lang w:eastAsia="es-MX"/>
              </w:rPr>
              <w:t>Más</w:t>
            </w:r>
            <w:r w:rsidR="0050697E" w:rsidRPr="002E1AF3">
              <w:rPr>
                <w:rFonts w:ascii="Arial" w:eastAsia="Times New Roman" w:hAnsi="Arial" w:cs="Arial"/>
                <w:lang w:eastAsia="es-MX"/>
              </w:rPr>
              <w:t xml:space="preserve"> de 60 años</w:t>
            </w:r>
          </w:p>
        </w:tc>
        <w:tc>
          <w:tcPr>
            <w:tcW w:w="1417" w:type="dxa"/>
            <w:hideMark/>
          </w:tcPr>
          <w:p w14:paraId="77C2B99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15</w:t>
            </w:r>
          </w:p>
        </w:tc>
        <w:tc>
          <w:tcPr>
            <w:tcW w:w="1418" w:type="dxa"/>
            <w:hideMark/>
          </w:tcPr>
          <w:p w14:paraId="0456ACB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26.32</w:t>
            </w:r>
          </w:p>
        </w:tc>
        <w:tc>
          <w:tcPr>
            <w:tcW w:w="1477" w:type="dxa"/>
            <w:hideMark/>
          </w:tcPr>
          <w:p w14:paraId="0C2C169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13</w:t>
            </w:r>
          </w:p>
        </w:tc>
        <w:tc>
          <w:tcPr>
            <w:tcW w:w="1192" w:type="dxa"/>
            <w:hideMark/>
          </w:tcPr>
          <w:p w14:paraId="126B3DE1"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22.81</w:t>
            </w:r>
          </w:p>
        </w:tc>
        <w:tc>
          <w:tcPr>
            <w:tcW w:w="1192" w:type="dxa"/>
            <w:tcBorders>
              <w:right w:val="single" w:sz="12" w:space="0" w:color="C45911" w:themeColor="accent2" w:themeShade="BF"/>
            </w:tcBorders>
            <w:hideMark/>
          </w:tcPr>
          <w:p w14:paraId="37319BD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28</w:t>
            </w:r>
          </w:p>
        </w:tc>
      </w:tr>
      <w:tr w:rsidR="00551F11" w:rsidRPr="002E1AF3" w14:paraId="5E6CD243" w14:textId="77777777" w:rsidTr="004F5CB9">
        <w:trPr>
          <w:trHeight w:val="300"/>
        </w:trPr>
        <w:tc>
          <w:tcPr>
            <w:tcW w:w="2112" w:type="dxa"/>
            <w:tcBorders>
              <w:left w:val="single" w:sz="12" w:space="0" w:color="C45911" w:themeColor="accent2" w:themeShade="BF"/>
              <w:bottom w:val="single" w:sz="12" w:space="0" w:color="C45911" w:themeColor="accent2" w:themeShade="BF"/>
            </w:tcBorders>
            <w:hideMark/>
          </w:tcPr>
          <w:p w14:paraId="5E45B7E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c>
          <w:tcPr>
            <w:tcW w:w="1417" w:type="dxa"/>
            <w:tcBorders>
              <w:bottom w:val="single" w:sz="12" w:space="0" w:color="C45911" w:themeColor="accent2" w:themeShade="BF"/>
            </w:tcBorders>
            <w:hideMark/>
          </w:tcPr>
          <w:p w14:paraId="33AD0D5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w:t>
            </w:r>
          </w:p>
        </w:tc>
        <w:tc>
          <w:tcPr>
            <w:tcW w:w="1418" w:type="dxa"/>
            <w:tcBorders>
              <w:bottom w:val="single" w:sz="12" w:space="0" w:color="C45911" w:themeColor="accent2" w:themeShade="BF"/>
            </w:tcBorders>
            <w:hideMark/>
          </w:tcPr>
          <w:p w14:paraId="10E6403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63.16</w:t>
            </w:r>
          </w:p>
        </w:tc>
        <w:tc>
          <w:tcPr>
            <w:tcW w:w="1477" w:type="dxa"/>
            <w:tcBorders>
              <w:bottom w:val="single" w:sz="12" w:space="0" w:color="C45911" w:themeColor="accent2" w:themeShade="BF"/>
            </w:tcBorders>
            <w:hideMark/>
          </w:tcPr>
          <w:p w14:paraId="6C3B3861"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21</w:t>
            </w:r>
          </w:p>
        </w:tc>
        <w:tc>
          <w:tcPr>
            <w:tcW w:w="1192" w:type="dxa"/>
            <w:tcBorders>
              <w:bottom w:val="single" w:sz="12" w:space="0" w:color="C45911" w:themeColor="accent2" w:themeShade="BF"/>
            </w:tcBorders>
            <w:hideMark/>
          </w:tcPr>
          <w:p w14:paraId="36EEC15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36.84</w:t>
            </w:r>
          </w:p>
        </w:tc>
        <w:tc>
          <w:tcPr>
            <w:tcW w:w="1192" w:type="dxa"/>
            <w:tcBorders>
              <w:bottom w:val="single" w:sz="12" w:space="0" w:color="C45911" w:themeColor="accent2" w:themeShade="BF"/>
              <w:right w:val="single" w:sz="12" w:space="0" w:color="C45911" w:themeColor="accent2" w:themeShade="BF"/>
            </w:tcBorders>
            <w:hideMark/>
          </w:tcPr>
          <w:p w14:paraId="007D352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57</w:t>
            </w:r>
          </w:p>
        </w:tc>
      </w:tr>
    </w:tbl>
    <w:p w14:paraId="0FCB3DEB" w14:textId="14CE0883" w:rsidR="0050697E" w:rsidRPr="002E1AF3" w:rsidRDefault="00747717" w:rsidP="00004161">
      <w:pPr>
        <w:tabs>
          <w:tab w:val="left" w:pos="426"/>
        </w:tabs>
        <w:autoSpaceDE w:val="0"/>
        <w:autoSpaceDN w:val="0"/>
        <w:adjustRightInd w:val="0"/>
        <w:spacing w:line="360" w:lineRule="auto"/>
        <w:rPr>
          <w:rFonts w:ascii="Arial" w:hAnsi="Arial" w:cs="Arial"/>
          <w:lang w:val="es-ES"/>
        </w:rPr>
      </w:pPr>
      <w:r w:rsidRPr="002E1AF3">
        <w:rPr>
          <w:rFonts w:ascii="Arial" w:hAnsi="Arial" w:cs="Arial"/>
          <w:color w:val="000000"/>
        </w:rPr>
        <w:t>X</w:t>
      </w:r>
      <w:r w:rsidRPr="002E1AF3">
        <w:rPr>
          <w:rFonts w:ascii="Arial" w:hAnsi="Arial" w:cs="Arial"/>
          <w:color w:val="000000"/>
          <w:vertAlign w:val="superscript"/>
        </w:rPr>
        <w:t>2</w:t>
      </w:r>
      <w:r w:rsidRPr="002E1AF3">
        <w:rPr>
          <w:rFonts w:ascii="Arial" w:hAnsi="Arial" w:cs="Arial"/>
          <w:color w:val="000000"/>
        </w:rPr>
        <w:t>=</w:t>
      </w:r>
      <w:r w:rsidRPr="002E1AF3">
        <w:rPr>
          <w:rFonts w:ascii="Arial" w:hAnsi="Arial" w:cs="Arial"/>
          <w:color w:val="000000"/>
          <w:vertAlign w:val="superscript"/>
        </w:rPr>
        <w:t xml:space="preserve"> </w:t>
      </w:r>
      <w:r w:rsidRPr="002E1AF3">
        <w:rPr>
          <w:rFonts w:ascii="Arial" w:hAnsi="Arial" w:cs="Arial"/>
          <w:color w:val="000000"/>
        </w:rPr>
        <w:t>2.1736</w:t>
      </w:r>
      <w:r w:rsidRPr="002E1AF3">
        <w:rPr>
          <w:rFonts w:ascii="Arial" w:hAnsi="Arial" w:cs="Arial"/>
          <w:color w:val="000000"/>
          <w:vertAlign w:val="superscript"/>
        </w:rPr>
        <w:t xml:space="preserve"> </w:t>
      </w:r>
      <w:r w:rsidRPr="002E1AF3">
        <w:rPr>
          <w:rFonts w:ascii="Arial" w:hAnsi="Arial" w:cs="Arial"/>
          <w:color w:val="000000"/>
          <w:vertAlign w:val="superscript"/>
        </w:rPr>
        <w:tab/>
      </w:r>
      <w:r w:rsidRPr="002E1AF3">
        <w:rPr>
          <w:rFonts w:ascii="Arial" w:hAnsi="Arial" w:cs="Arial"/>
          <w:color w:val="000000"/>
        </w:rPr>
        <w:t xml:space="preserve">p=0,1404 </w:t>
      </w:r>
      <w:r w:rsidRPr="002E1AF3">
        <w:rPr>
          <w:rFonts w:ascii="Arial" w:hAnsi="Arial" w:cs="Arial"/>
          <w:color w:val="000000"/>
        </w:rPr>
        <w:tab/>
        <w:t xml:space="preserve">No </w:t>
      </w:r>
      <w:r w:rsidR="00004161" w:rsidRPr="002E1AF3">
        <w:rPr>
          <w:rFonts w:ascii="Arial" w:hAnsi="Arial" w:cs="Arial"/>
          <w:color w:val="000000"/>
        </w:rPr>
        <w:t>Significativo a p &lt; 0,05</w:t>
      </w:r>
    </w:p>
    <w:p w14:paraId="27BB3049" w14:textId="77777777" w:rsidR="00386D93" w:rsidRPr="006A4DC5" w:rsidRDefault="00386D93" w:rsidP="00981251">
      <w:pPr>
        <w:tabs>
          <w:tab w:val="left" w:pos="426"/>
        </w:tabs>
        <w:spacing w:line="360" w:lineRule="auto"/>
        <w:jc w:val="both"/>
        <w:rPr>
          <w:rFonts w:ascii="Arial" w:hAnsi="Arial" w:cs="Arial"/>
        </w:rPr>
      </w:pPr>
      <w:r w:rsidRPr="006A4DC5">
        <w:rPr>
          <w:rFonts w:ascii="Arial" w:hAnsi="Arial" w:cs="Arial"/>
        </w:rPr>
        <w:t xml:space="preserve">Para indagar en la asociación de determinadas variables sociodemográficas, la adherencia terapéutica y el control se decidió realizar </w:t>
      </w:r>
      <w:r>
        <w:rPr>
          <w:rFonts w:ascii="Arial" w:hAnsi="Arial" w:cs="Arial"/>
        </w:rPr>
        <w:t xml:space="preserve">otros </w:t>
      </w:r>
      <w:r w:rsidRPr="006A4DC5">
        <w:rPr>
          <w:rFonts w:ascii="Arial" w:hAnsi="Arial" w:cs="Arial"/>
        </w:rPr>
        <w:t xml:space="preserve">análisis bivariados, resultados que se presentan a continuación. </w:t>
      </w:r>
    </w:p>
    <w:p w14:paraId="53382BD2" w14:textId="76D46A50" w:rsidR="00386D93" w:rsidRDefault="00386D93" w:rsidP="00981251">
      <w:pPr>
        <w:tabs>
          <w:tab w:val="left" w:pos="426"/>
        </w:tabs>
        <w:spacing w:line="360" w:lineRule="auto"/>
        <w:jc w:val="both"/>
        <w:rPr>
          <w:rFonts w:ascii="Arial" w:hAnsi="Arial" w:cs="Arial"/>
          <w:vertAlign w:val="superscript"/>
        </w:rPr>
      </w:pPr>
      <w:r w:rsidRPr="006A4DC5">
        <w:rPr>
          <w:rFonts w:ascii="Arial" w:hAnsi="Arial" w:cs="Arial"/>
        </w:rPr>
        <w:t>Se investigó la asociación entre el control de la presión y</w:t>
      </w:r>
      <w:r>
        <w:rPr>
          <w:rFonts w:ascii="Arial" w:hAnsi="Arial" w:cs="Arial"/>
        </w:rPr>
        <w:t xml:space="preserve"> el</w:t>
      </w:r>
      <w:r w:rsidRPr="006A4DC5">
        <w:rPr>
          <w:rFonts w:ascii="Arial" w:hAnsi="Arial" w:cs="Arial"/>
        </w:rPr>
        <w:t>, sexo, cantidad de medicamento tomado y la adherencia terapéutica. E</w:t>
      </w:r>
      <w:r>
        <w:rPr>
          <w:rFonts w:ascii="Arial" w:hAnsi="Arial" w:cs="Arial"/>
        </w:rPr>
        <w:t>n</w:t>
      </w:r>
      <w:r w:rsidRPr="006A4DC5">
        <w:rPr>
          <w:rFonts w:ascii="Arial" w:hAnsi="Arial" w:cs="Arial"/>
        </w:rPr>
        <w:t xml:space="preserve"> la Tabla 5 donde se buscaba la relación entre la edad y el control se encontró que </w:t>
      </w:r>
      <w:r>
        <w:rPr>
          <w:rFonts w:ascii="Arial" w:hAnsi="Arial" w:cs="Arial"/>
        </w:rPr>
        <w:t xml:space="preserve">el hecho de ser masculino o femenino no significó mejor control de la presión arterial, coincidiendo con estudios </w:t>
      </w:r>
      <w:r w:rsidR="00B83BCA">
        <w:rPr>
          <w:rFonts w:ascii="Arial" w:hAnsi="Arial" w:cs="Arial"/>
        </w:rPr>
        <w:t xml:space="preserve">revisados </w:t>
      </w:r>
      <w:r w:rsidR="00B83BCA" w:rsidRPr="00B83BCA">
        <w:rPr>
          <w:rFonts w:ascii="Arial" w:hAnsi="Arial" w:cs="Arial"/>
          <w:vertAlign w:val="superscript"/>
        </w:rPr>
        <w:t>14-19</w:t>
      </w:r>
    </w:p>
    <w:p w14:paraId="5A8C0A70" w14:textId="77777777" w:rsidR="00B83BCA" w:rsidRPr="006A4DC5" w:rsidRDefault="00B83BCA" w:rsidP="00386D93">
      <w:pPr>
        <w:tabs>
          <w:tab w:val="left" w:pos="426"/>
        </w:tabs>
        <w:spacing w:line="360" w:lineRule="auto"/>
        <w:rPr>
          <w:rFonts w:ascii="Arial" w:hAnsi="Arial" w:cs="Arial"/>
        </w:rPr>
      </w:pPr>
    </w:p>
    <w:p w14:paraId="03131CB1" w14:textId="55277B9D" w:rsidR="0050697E" w:rsidRPr="002E1AF3" w:rsidRDefault="00747717" w:rsidP="00551F11">
      <w:pPr>
        <w:jc w:val="both"/>
        <w:rPr>
          <w:rFonts w:ascii="Arial" w:hAnsi="Arial" w:cs="Arial"/>
          <w:lang w:val="es-ES"/>
        </w:rPr>
      </w:pPr>
      <w:r w:rsidRPr="002E1AF3">
        <w:rPr>
          <w:rFonts w:ascii="Arial" w:hAnsi="Arial" w:cs="Arial"/>
          <w:b/>
        </w:rPr>
        <w:lastRenderedPageBreak/>
        <w:t xml:space="preserve">Tabla </w:t>
      </w:r>
      <w:r w:rsidR="00004161" w:rsidRPr="002E1AF3">
        <w:rPr>
          <w:rFonts w:ascii="Arial" w:hAnsi="Arial" w:cs="Arial"/>
          <w:b/>
        </w:rPr>
        <w:t>6</w:t>
      </w:r>
      <w:r w:rsidRPr="002E1AF3">
        <w:rPr>
          <w:rFonts w:ascii="Arial" w:hAnsi="Arial" w:cs="Arial"/>
          <w:b/>
        </w:rPr>
        <w:t xml:space="preserve">.   </w:t>
      </w:r>
      <w:r w:rsidRPr="002E1AF3">
        <w:rPr>
          <w:rFonts w:ascii="Arial" w:hAnsi="Arial" w:cs="Arial"/>
          <w:bCs/>
        </w:rPr>
        <w:t>Sexo</w:t>
      </w:r>
      <w:r w:rsidRPr="002E1AF3">
        <w:rPr>
          <w:rFonts w:ascii="Arial" w:hAnsi="Arial" w:cs="Arial"/>
          <w:b/>
        </w:rPr>
        <w:t xml:space="preserve"> </w:t>
      </w:r>
      <w:r w:rsidRPr="002E1AF3">
        <w:rPr>
          <w:rFonts w:ascii="Arial" w:hAnsi="Arial" w:cs="Arial"/>
        </w:rPr>
        <w:t>y</w:t>
      </w:r>
      <w:r w:rsidRPr="002E1AF3">
        <w:rPr>
          <w:rFonts w:ascii="Arial" w:hAnsi="Arial" w:cs="Arial"/>
          <w:b/>
        </w:rPr>
        <w:t xml:space="preserve"> </w:t>
      </w:r>
      <w:r w:rsidRPr="002E1AF3">
        <w:rPr>
          <w:rFonts w:ascii="Arial" w:hAnsi="Arial" w:cs="Arial"/>
        </w:rPr>
        <w:t>Control de presión arterial</w:t>
      </w:r>
      <w:r w:rsidRPr="002E1AF3">
        <w:rPr>
          <w:rFonts w:ascii="Arial" w:hAnsi="Arial" w:cs="Arial"/>
          <w:b/>
        </w:rPr>
        <w:t xml:space="preserve">. </w:t>
      </w:r>
      <w:r w:rsidRPr="002E1AF3">
        <w:rPr>
          <w:rFonts w:ascii="Arial" w:hAnsi="Arial" w:cs="Arial"/>
        </w:rPr>
        <w:t>USPN La Tuna. Enero junio 2025</w:t>
      </w:r>
    </w:p>
    <w:tbl>
      <w:tblPr>
        <w:tblStyle w:val="Jornadatrabajo"/>
        <w:tblW w:w="8808" w:type="dxa"/>
        <w:tblLook w:val="04A0" w:firstRow="1" w:lastRow="0" w:firstColumn="1" w:lastColumn="0" w:noHBand="0" w:noVBand="1"/>
      </w:tblPr>
      <w:tblGrid>
        <w:gridCol w:w="2251"/>
        <w:gridCol w:w="1563"/>
        <w:gridCol w:w="1241"/>
        <w:gridCol w:w="1438"/>
        <w:gridCol w:w="1316"/>
        <w:gridCol w:w="999"/>
      </w:tblGrid>
      <w:tr w:rsidR="00551F11" w:rsidRPr="002E1AF3" w14:paraId="21198FB3" w14:textId="77777777" w:rsidTr="004F5CB9">
        <w:trPr>
          <w:trHeight w:val="300"/>
        </w:trPr>
        <w:tc>
          <w:tcPr>
            <w:tcW w:w="2253" w:type="dxa"/>
            <w:vMerge w:val="restart"/>
            <w:tcBorders>
              <w:top w:val="single" w:sz="12" w:space="0" w:color="C45911" w:themeColor="accent2" w:themeShade="BF"/>
              <w:left w:val="single" w:sz="12" w:space="0" w:color="C45911" w:themeColor="accent2" w:themeShade="BF"/>
            </w:tcBorders>
            <w:noWrap/>
            <w:hideMark/>
          </w:tcPr>
          <w:p w14:paraId="0F406E3F" w14:textId="19F7A16C" w:rsidR="0050697E" w:rsidRPr="002E1AF3" w:rsidRDefault="00747717" w:rsidP="00747717">
            <w:pPr>
              <w:jc w:val="center"/>
              <w:rPr>
                <w:rFonts w:ascii="Arial" w:eastAsia="Times New Roman" w:hAnsi="Arial" w:cs="Arial"/>
                <w:lang w:eastAsia="es-MX"/>
              </w:rPr>
            </w:pPr>
            <w:r w:rsidRPr="002E1AF3">
              <w:rPr>
                <w:rFonts w:ascii="Arial" w:eastAsia="Times New Roman" w:hAnsi="Arial" w:cs="Arial"/>
                <w:lang w:eastAsia="es-MX"/>
              </w:rPr>
              <w:t>Sexo</w:t>
            </w:r>
          </w:p>
        </w:tc>
        <w:tc>
          <w:tcPr>
            <w:tcW w:w="5559" w:type="dxa"/>
            <w:gridSpan w:val="4"/>
            <w:tcBorders>
              <w:top w:val="single" w:sz="12" w:space="0" w:color="C45911" w:themeColor="accent2" w:themeShade="BF"/>
            </w:tcBorders>
            <w:vAlign w:val="center"/>
            <w:hideMark/>
          </w:tcPr>
          <w:p w14:paraId="35D2265B" w14:textId="77777777" w:rsidR="0050697E" w:rsidRPr="002E1AF3" w:rsidRDefault="008E24C3" w:rsidP="004F5CB9">
            <w:pPr>
              <w:jc w:val="center"/>
              <w:rPr>
                <w:rFonts w:ascii="Arial" w:eastAsia="Times New Roman" w:hAnsi="Arial" w:cs="Arial"/>
                <w:lang w:eastAsia="es-MX"/>
              </w:rPr>
            </w:pPr>
            <w:r w:rsidRPr="002E1AF3">
              <w:rPr>
                <w:rFonts w:ascii="Arial" w:eastAsia="Times New Roman" w:hAnsi="Arial" w:cs="Arial"/>
                <w:lang w:eastAsia="es-MX"/>
              </w:rPr>
              <w:t>Control de presión arterial</w:t>
            </w:r>
          </w:p>
        </w:tc>
        <w:tc>
          <w:tcPr>
            <w:tcW w:w="996" w:type="dxa"/>
            <w:vMerge w:val="restart"/>
            <w:tcBorders>
              <w:top w:val="single" w:sz="12" w:space="0" w:color="C45911" w:themeColor="accent2" w:themeShade="BF"/>
              <w:right w:val="single" w:sz="12" w:space="0" w:color="C45911" w:themeColor="accent2" w:themeShade="BF"/>
            </w:tcBorders>
            <w:hideMark/>
          </w:tcPr>
          <w:p w14:paraId="5A1635C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r>
      <w:tr w:rsidR="00551F11" w:rsidRPr="002E1AF3" w14:paraId="0E0A60EF" w14:textId="77777777" w:rsidTr="004F5CB9">
        <w:trPr>
          <w:trHeight w:val="300"/>
        </w:trPr>
        <w:tc>
          <w:tcPr>
            <w:tcW w:w="2253" w:type="dxa"/>
            <w:vMerge/>
            <w:tcBorders>
              <w:left w:val="single" w:sz="12" w:space="0" w:color="C45911" w:themeColor="accent2" w:themeShade="BF"/>
            </w:tcBorders>
            <w:hideMark/>
          </w:tcPr>
          <w:p w14:paraId="6CAA844A" w14:textId="77777777" w:rsidR="0050697E" w:rsidRPr="002E1AF3" w:rsidRDefault="0050697E" w:rsidP="00551F11">
            <w:pPr>
              <w:jc w:val="both"/>
              <w:rPr>
                <w:rFonts w:ascii="Arial" w:eastAsia="Times New Roman" w:hAnsi="Arial" w:cs="Arial"/>
                <w:lang w:eastAsia="es-MX"/>
              </w:rPr>
            </w:pPr>
          </w:p>
        </w:tc>
        <w:tc>
          <w:tcPr>
            <w:tcW w:w="2805" w:type="dxa"/>
            <w:gridSpan w:val="2"/>
            <w:vAlign w:val="center"/>
            <w:hideMark/>
          </w:tcPr>
          <w:p w14:paraId="64A208E9"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Controlado</w:t>
            </w:r>
          </w:p>
        </w:tc>
        <w:tc>
          <w:tcPr>
            <w:tcW w:w="2754" w:type="dxa"/>
            <w:gridSpan w:val="2"/>
            <w:vAlign w:val="center"/>
            <w:hideMark/>
          </w:tcPr>
          <w:p w14:paraId="373CC091" w14:textId="2AE97790"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No Controlado</w:t>
            </w:r>
          </w:p>
        </w:tc>
        <w:tc>
          <w:tcPr>
            <w:tcW w:w="996" w:type="dxa"/>
            <w:vMerge/>
            <w:tcBorders>
              <w:right w:val="single" w:sz="12" w:space="0" w:color="C45911" w:themeColor="accent2" w:themeShade="BF"/>
            </w:tcBorders>
            <w:hideMark/>
          </w:tcPr>
          <w:p w14:paraId="30B44010" w14:textId="77777777" w:rsidR="0050697E" w:rsidRPr="002E1AF3" w:rsidRDefault="0050697E" w:rsidP="00551F11">
            <w:pPr>
              <w:jc w:val="both"/>
              <w:rPr>
                <w:rFonts w:ascii="Arial" w:eastAsia="Times New Roman" w:hAnsi="Arial" w:cs="Arial"/>
                <w:lang w:eastAsia="es-MX"/>
              </w:rPr>
            </w:pPr>
          </w:p>
        </w:tc>
      </w:tr>
      <w:tr w:rsidR="004F5CB9" w:rsidRPr="002E1AF3" w14:paraId="32D4C523" w14:textId="77777777" w:rsidTr="004F5CB9">
        <w:trPr>
          <w:trHeight w:val="300"/>
        </w:trPr>
        <w:tc>
          <w:tcPr>
            <w:tcW w:w="2253" w:type="dxa"/>
            <w:vMerge/>
            <w:tcBorders>
              <w:left w:val="single" w:sz="12" w:space="0" w:color="C45911" w:themeColor="accent2" w:themeShade="BF"/>
              <w:bottom w:val="single" w:sz="12" w:space="0" w:color="C45911" w:themeColor="accent2" w:themeShade="BF"/>
            </w:tcBorders>
            <w:hideMark/>
          </w:tcPr>
          <w:p w14:paraId="3F35705D" w14:textId="77777777" w:rsidR="0050697E" w:rsidRPr="002E1AF3" w:rsidRDefault="0050697E" w:rsidP="00551F11">
            <w:pPr>
              <w:jc w:val="both"/>
              <w:rPr>
                <w:rFonts w:ascii="Arial" w:eastAsia="Times New Roman" w:hAnsi="Arial" w:cs="Arial"/>
                <w:lang w:eastAsia="es-MX"/>
              </w:rPr>
            </w:pPr>
          </w:p>
        </w:tc>
        <w:tc>
          <w:tcPr>
            <w:tcW w:w="1564" w:type="dxa"/>
            <w:tcBorders>
              <w:bottom w:val="single" w:sz="12" w:space="0" w:color="C45911" w:themeColor="accent2" w:themeShade="BF"/>
            </w:tcBorders>
            <w:noWrap/>
            <w:vAlign w:val="center"/>
            <w:hideMark/>
          </w:tcPr>
          <w:p w14:paraId="00247AD4"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Frecuencia</w:t>
            </w:r>
          </w:p>
        </w:tc>
        <w:tc>
          <w:tcPr>
            <w:tcW w:w="1241" w:type="dxa"/>
            <w:tcBorders>
              <w:bottom w:val="single" w:sz="12" w:space="0" w:color="C45911" w:themeColor="accent2" w:themeShade="BF"/>
            </w:tcBorders>
            <w:noWrap/>
            <w:vAlign w:val="center"/>
            <w:hideMark/>
          </w:tcPr>
          <w:p w14:paraId="1288BEBB"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Por ciento</w:t>
            </w:r>
          </w:p>
        </w:tc>
        <w:tc>
          <w:tcPr>
            <w:tcW w:w="1438" w:type="dxa"/>
            <w:tcBorders>
              <w:bottom w:val="single" w:sz="12" w:space="0" w:color="C45911" w:themeColor="accent2" w:themeShade="BF"/>
            </w:tcBorders>
            <w:noWrap/>
            <w:vAlign w:val="center"/>
            <w:hideMark/>
          </w:tcPr>
          <w:p w14:paraId="2309C9C1"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Frecuencia</w:t>
            </w:r>
          </w:p>
        </w:tc>
        <w:tc>
          <w:tcPr>
            <w:tcW w:w="1316" w:type="dxa"/>
            <w:tcBorders>
              <w:bottom w:val="single" w:sz="12" w:space="0" w:color="C45911" w:themeColor="accent2" w:themeShade="BF"/>
            </w:tcBorders>
            <w:noWrap/>
            <w:vAlign w:val="center"/>
            <w:hideMark/>
          </w:tcPr>
          <w:p w14:paraId="498DAD56"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Por ciento</w:t>
            </w:r>
          </w:p>
        </w:tc>
        <w:tc>
          <w:tcPr>
            <w:tcW w:w="996" w:type="dxa"/>
            <w:tcBorders>
              <w:bottom w:val="single" w:sz="12" w:space="0" w:color="C45911" w:themeColor="accent2" w:themeShade="BF"/>
              <w:right w:val="single" w:sz="12" w:space="0" w:color="C45911" w:themeColor="accent2" w:themeShade="BF"/>
            </w:tcBorders>
            <w:noWrap/>
            <w:hideMark/>
          </w:tcPr>
          <w:p w14:paraId="5B3F9F7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Número</w:t>
            </w:r>
          </w:p>
        </w:tc>
      </w:tr>
      <w:tr w:rsidR="004F5CB9" w:rsidRPr="002E1AF3" w14:paraId="1553145D" w14:textId="77777777" w:rsidTr="004F5CB9">
        <w:trPr>
          <w:trHeight w:val="300"/>
        </w:trPr>
        <w:tc>
          <w:tcPr>
            <w:tcW w:w="2253" w:type="dxa"/>
            <w:tcBorders>
              <w:top w:val="single" w:sz="12" w:space="0" w:color="C45911" w:themeColor="accent2" w:themeShade="BF"/>
              <w:left w:val="single" w:sz="12" w:space="0" w:color="C45911" w:themeColor="accent2" w:themeShade="BF"/>
            </w:tcBorders>
            <w:hideMark/>
          </w:tcPr>
          <w:p w14:paraId="279B98B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Hombres</w:t>
            </w:r>
          </w:p>
        </w:tc>
        <w:tc>
          <w:tcPr>
            <w:tcW w:w="1564" w:type="dxa"/>
            <w:tcBorders>
              <w:top w:val="single" w:sz="12" w:space="0" w:color="C45911" w:themeColor="accent2" w:themeShade="BF"/>
            </w:tcBorders>
            <w:hideMark/>
          </w:tcPr>
          <w:p w14:paraId="173DBB5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19</w:t>
            </w:r>
          </w:p>
        </w:tc>
        <w:tc>
          <w:tcPr>
            <w:tcW w:w="1241" w:type="dxa"/>
            <w:tcBorders>
              <w:top w:val="single" w:sz="12" w:space="0" w:color="C45911" w:themeColor="accent2" w:themeShade="BF"/>
            </w:tcBorders>
            <w:hideMark/>
          </w:tcPr>
          <w:p w14:paraId="364971F8"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33.33</w:t>
            </w:r>
          </w:p>
        </w:tc>
        <w:tc>
          <w:tcPr>
            <w:tcW w:w="1438" w:type="dxa"/>
            <w:tcBorders>
              <w:top w:val="single" w:sz="12" w:space="0" w:color="C45911" w:themeColor="accent2" w:themeShade="BF"/>
            </w:tcBorders>
            <w:hideMark/>
          </w:tcPr>
          <w:p w14:paraId="3AA5FDC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11</w:t>
            </w:r>
          </w:p>
        </w:tc>
        <w:tc>
          <w:tcPr>
            <w:tcW w:w="1316" w:type="dxa"/>
            <w:tcBorders>
              <w:top w:val="single" w:sz="12" w:space="0" w:color="C45911" w:themeColor="accent2" w:themeShade="BF"/>
            </w:tcBorders>
            <w:hideMark/>
          </w:tcPr>
          <w:p w14:paraId="0D04939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19.30</w:t>
            </w:r>
          </w:p>
        </w:tc>
        <w:tc>
          <w:tcPr>
            <w:tcW w:w="996" w:type="dxa"/>
            <w:tcBorders>
              <w:top w:val="single" w:sz="12" w:space="0" w:color="C45911" w:themeColor="accent2" w:themeShade="BF"/>
              <w:right w:val="single" w:sz="12" w:space="0" w:color="C45911" w:themeColor="accent2" w:themeShade="BF"/>
            </w:tcBorders>
            <w:hideMark/>
          </w:tcPr>
          <w:p w14:paraId="039F6785"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30</w:t>
            </w:r>
          </w:p>
        </w:tc>
      </w:tr>
      <w:tr w:rsidR="004F5CB9" w:rsidRPr="002E1AF3" w14:paraId="4062184B" w14:textId="77777777" w:rsidTr="004F5CB9">
        <w:trPr>
          <w:trHeight w:val="300"/>
        </w:trPr>
        <w:tc>
          <w:tcPr>
            <w:tcW w:w="2253" w:type="dxa"/>
            <w:tcBorders>
              <w:left w:val="single" w:sz="12" w:space="0" w:color="C45911" w:themeColor="accent2" w:themeShade="BF"/>
            </w:tcBorders>
            <w:hideMark/>
          </w:tcPr>
          <w:p w14:paraId="2F40EC5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Mujeres</w:t>
            </w:r>
          </w:p>
        </w:tc>
        <w:tc>
          <w:tcPr>
            <w:tcW w:w="1564" w:type="dxa"/>
            <w:hideMark/>
          </w:tcPr>
          <w:p w14:paraId="68B83E37"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w:t>
            </w:r>
          </w:p>
        </w:tc>
        <w:tc>
          <w:tcPr>
            <w:tcW w:w="1241" w:type="dxa"/>
            <w:hideMark/>
          </w:tcPr>
          <w:p w14:paraId="7F37B80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29.82</w:t>
            </w:r>
          </w:p>
        </w:tc>
        <w:tc>
          <w:tcPr>
            <w:tcW w:w="1438" w:type="dxa"/>
            <w:hideMark/>
          </w:tcPr>
          <w:p w14:paraId="179C65B3"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w:t>
            </w:r>
          </w:p>
        </w:tc>
        <w:tc>
          <w:tcPr>
            <w:tcW w:w="1316" w:type="dxa"/>
            <w:hideMark/>
          </w:tcPr>
          <w:p w14:paraId="65F6467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17.54</w:t>
            </w:r>
          </w:p>
        </w:tc>
        <w:tc>
          <w:tcPr>
            <w:tcW w:w="996" w:type="dxa"/>
            <w:tcBorders>
              <w:right w:val="single" w:sz="12" w:space="0" w:color="C45911" w:themeColor="accent2" w:themeShade="BF"/>
            </w:tcBorders>
            <w:hideMark/>
          </w:tcPr>
          <w:p w14:paraId="33FB07A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27</w:t>
            </w:r>
          </w:p>
        </w:tc>
      </w:tr>
      <w:tr w:rsidR="004F5CB9" w:rsidRPr="002E1AF3" w14:paraId="684EC5BE" w14:textId="77777777" w:rsidTr="004F5CB9">
        <w:trPr>
          <w:trHeight w:val="300"/>
        </w:trPr>
        <w:tc>
          <w:tcPr>
            <w:tcW w:w="2253" w:type="dxa"/>
            <w:tcBorders>
              <w:left w:val="single" w:sz="12" w:space="0" w:color="C45911" w:themeColor="accent2" w:themeShade="BF"/>
              <w:bottom w:val="single" w:sz="12" w:space="0" w:color="C45911" w:themeColor="accent2" w:themeShade="BF"/>
            </w:tcBorders>
            <w:hideMark/>
          </w:tcPr>
          <w:p w14:paraId="0E4AC1A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c>
          <w:tcPr>
            <w:tcW w:w="1564" w:type="dxa"/>
            <w:tcBorders>
              <w:bottom w:val="single" w:sz="12" w:space="0" w:color="C45911" w:themeColor="accent2" w:themeShade="BF"/>
            </w:tcBorders>
            <w:hideMark/>
          </w:tcPr>
          <w:p w14:paraId="64F4C7D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w:t>
            </w:r>
          </w:p>
        </w:tc>
        <w:tc>
          <w:tcPr>
            <w:tcW w:w="1241" w:type="dxa"/>
            <w:tcBorders>
              <w:bottom w:val="single" w:sz="12" w:space="0" w:color="C45911" w:themeColor="accent2" w:themeShade="BF"/>
            </w:tcBorders>
            <w:hideMark/>
          </w:tcPr>
          <w:p w14:paraId="1DA258B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63.16</w:t>
            </w:r>
          </w:p>
        </w:tc>
        <w:tc>
          <w:tcPr>
            <w:tcW w:w="1438" w:type="dxa"/>
            <w:tcBorders>
              <w:bottom w:val="single" w:sz="12" w:space="0" w:color="C45911" w:themeColor="accent2" w:themeShade="BF"/>
            </w:tcBorders>
            <w:hideMark/>
          </w:tcPr>
          <w:p w14:paraId="783262B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21</w:t>
            </w:r>
          </w:p>
        </w:tc>
        <w:tc>
          <w:tcPr>
            <w:tcW w:w="1316" w:type="dxa"/>
            <w:tcBorders>
              <w:bottom w:val="single" w:sz="12" w:space="0" w:color="C45911" w:themeColor="accent2" w:themeShade="BF"/>
            </w:tcBorders>
            <w:hideMark/>
          </w:tcPr>
          <w:p w14:paraId="4002A29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36.84</w:t>
            </w:r>
          </w:p>
        </w:tc>
        <w:tc>
          <w:tcPr>
            <w:tcW w:w="996" w:type="dxa"/>
            <w:tcBorders>
              <w:bottom w:val="single" w:sz="12" w:space="0" w:color="C45911" w:themeColor="accent2" w:themeShade="BF"/>
              <w:right w:val="single" w:sz="12" w:space="0" w:color="C45911" w:themeColor="accent2" w:themeShade="BF"/>
            </w:tcBorders>
            <w:hideMark/>
          </w:tcPr>
          <w:p w14:paraId="40250C1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57</w:t>
            </w:r>
          </w:p>
        </w:tc>
      </w:tr>
    </w:tbl>
    <w:p w14:paraId="31050AFA" w14:textId="48104FA4" w:rsidR="0050697E" w:rsidRPr="002E1AF3" w:rsidRDefault="00747717" w:rsidP="00004161">
      <w:pPr>
        <w:tabs>
          <w:tab w:val="left" w:pos="426"/>
        </w:tabs>
        <w:autoSpaceDE w:val="0"/>
        <w:autoSpaceDN w:val="0"/>
        <w:adjustRightInd w:val="0"/>
        <w:spacing w:line="360" w:lineRule="auto"/>
        <w:rPr>
          <w:rFonts w:ascii="Arial" w:hAnsi="Arial" w:cs="Arial"/>
          <w:lang w:val="es-ES"/>
        </w:rPr>
      </w:pPr>
      <w:r w:rsidRPr="002E1AF3">
        <w:rPr>
          <w:rFonts w:ascii="Arial" w:hAnsi="Arial" w:cs="Arial"/>
          <w:color w:val="000000"/>
        </w:rPr>
        <w:t>X</w:t>
      </w:r>
      <w:r w:rsidRPr="002E1AF3">
        <w:rPr>
          <w:rFonts w:ascii="Arial" w:hAnsi="Arial" w:cs="Arial"/>
          <w:color w:val="000000"/>
          <w:vertAlign w:val="superscript"/>
        </w:rPr>
        <w:t>2</w:t>
      </w:r>
      <w:r w:rsidRPr="002E1AF3">
        <w:rPr>
          <w:rFonts w:ascii="Arial" w:hAnsi="Arial" w:cs="Arial"/>
          <w:color w:val="000000"/>
        </w:rPr>
        <w:t>=</w:t>
      </w:r>
      <w:r w:rsidRPr="002E1AF3">
        <w:rPr>
          <w:rFonts w:ascii="Arial" w:hAnsi="Arial" w:cs="Arial"/>
          <w:color w:val="000000"/>
          <w:vertAlign w:val="superscript"/>
        </w:rPr>
        <w:t xml:space="preserve"> </w:t>
      </w:r>
      <w:r w:rsidRPr="002E1AF3">
        <w:rPr>
          <w:rFonts w:ascii="Arial" w:hAnsi="Arial" w:cs="Arial"/>
          <w:color w:val="000000"/>
        </w:rPr>
        <w:t>0.0009</w:t>
      </w:r>
      <w:r w:rsidRPr="002E1AF3">
        <w:rPr>
          <w:rFonts w:ascii="Arial" w:hAnsi="Arial" w:cs="Arial"/>
          <w:color w:val="000000"/>
          <w:vertAlign w:val="superscript"/>
        </w:rPr>
        <w:t xml:space="preserve"> </w:t>
      </w:r>
      <w:r w:rsidRPr="002E1AF3">
        <w:rPr>
          <w:rFonts w:ascii="Arial" w:hAnsi="Arial" w:cs="Arial"/>
          <w:color w:val="000000"/>
          <w:vertAlign w:val="superscript"/>
        </w:rPr>
        <w:tab/>
      </w:r>
      <w:r w:rsidRPr="002E1AF3">
        <w:rPr>
          <w:rFonts w:ascii="Arial" w:hAnsi="Arial" w:cs="Arial"/>
          <w:color w:val="000000"/>
        </w:rPr>
        <w:t>p=0,9761</w:t>
      </w:r>
      <w:r w:rsidRPr="002E1AF3">
        <w:rPr>
          <w:rFonts w:ascii="Arial" w:hAnsi="Arial" w:cs="Arial"/>
          <w:color w:val="000000"/>
        </w:rPr>
        <w:tab/>
        <w:t xml:space="preserve">No </w:t>
      </w:r>
      <w:r w:rsidR="00004161" w:rsidRPr="002E1AF3">
        <w:rPr>
          <w:rFonts w:ascii="Arial" w:hAnsi="Arial" w:cs="Arial"/>
          <w:color w:val="000000"/>
        </w:rPr>
        <w:t>Significativo a p &lt; 0,05</w:t>
      </w:r>
    </w:p>
    <w:p w14:paraId="79316EE5" w14:textId="268F5B87" w:rsidR="00B83BCA" w:rsidRDefault="00B83BCA" w:rsidP="003E3658">
      <w:pPr>
        <w:spacing w:line="360" w:lineRule="auto"/>
        <w:jc w:val="both"/>
        <w:rPr>
          <w:rFonts w:ascii="Arial" w:hAnsi="Arial" w:cs="Arial"/>
          <w:b/>
        </w:rPr>
      </w:pPr>
      <w:r w:rsidRPr="00B83BCA">
        <w:rPr>
          <w:rFonts w:ascii="Arial" w:hAnsi="Arial" w:cs="Arial"/>
          <w:bCs/>
        </w:rPr>
        <w:t>Sin embargo</w:t>
      </w:r>
      <w:r>
        <w:rPr>
          <w:rFonts w:ascii="Arial" w:hAnsi="Arial" w:cs="Arial"/>
          <w:bCs/>
        </w:rPr>
        <w:t>,</w:t>
      </w:r>
      <w:r w:rsidRPr="00B83BCA">
        <w:rPr>
          <w:rFonts w:ascii="Arial" w:hAnsi="Arial" w:cs="Arial"/>
          <w:bCs/>
        </w:rPr>
        <w:t xml:space="preserve"> como se ilustra en la tabla </w:t>
      </w:r>
      <w:r>
        <w:rPr>
          <w:rFonts w:ascii="Arial" w:hAnsi="Arial" w:cs="Arial"/>
          <w:bCs/>
        </w:rPr>
        <w:t>7 la cantidad de medicamento a tomar diariamente si influyó en el contr</w:t>
      </w:r>
      <w:r w:rsidR="006D554F">
        <w:rPr>
          <w:rFonts w:ascii="Arial" w:hAnsi="Arial" w:cs="Arial"/>
          <w:bCs/>
        </w:rPr>
        <w:t>ol</w:t>
      </w:r>
      <w:r>
        <w:rPr>
          <w:rFonts w:ascii="Arial" w:hAnsi="Arial" w:cs="Arial"/>
          <w:bCs/>
        </w:rPr>
        <w:t xml:space="preserve"> del paciente</w:t>
      </w:r>
      <w:r w:rsidR="006D554F">
        <w:rPr>
          <w:rFonts w:ascii="Arial" w:hAnsi="Arial" w:cs="Arial"/>
          <w:bCs/>
        </w:rPr>
        <w:t xml:space="preserve">, a medida de que incrementa la cantidad de medicamento antihipertensivo diario el control disminuía, en realidad es de esperar, el protocolo establece el inicio de tratamiento con la menos cantidad de medicamento posible, pero si no se llega al control se debe incluir otros y a veces eso en un inicio funciona pero a medida que avanza la edad es complicado sin grupos de apoyo. Si a eso </w:t>
      </w:r>
      <w:r w:rsidR="003E3658">
        <w:rPr>
          <w:rFonts w:ascii="Arial" w:hAnsi="Arial" w:cs="Arial"/>
          <w:bCs/>
        </w:rPr>
        <w:t xml:space="preserve">se le agregan las comorbilidades pues la adherencia se dificulta. Santiago A </w:t>
      </w:r>
      <w:r w:rsidR="003E3658" w:rsidRPr="003E3658">
        <w:rPr>
          <w:rFonts w:ascii="Arial" w:hAnsi="Arial" w:cs="Arial"/>
          <w:bCs/>
          <w:vertAlign w:val="superscript"/>
        </w:rPr>
        <w:t xml:space="preserve">23 </w:t>
      </w:r>
      <w:r w:rsidR="003E3658">
        <w:rPr>
          <w:rFonts w:ascii="Arial" w:hAnsi="Arial" w:cs="Arial"/>
          <w:bCs/>
        </w:rPr>
        <w:t xml:space="preserve">reporta igual problemática con una adherencia terapéutica del 73% en pacientes con monoterapia. </w:t>
      </w:r>
    </w:p>
    <w:p w14:paraId="0F49F88C" w14:textId="221E2300" w:rsidR="00747717" w:rsidRPr="002E1AF3" w:rsidRDefault="00747717" w:rsidP="00747717">
      <w:pPr>
        <w:jc w:val="both"/>
        <w:rPr>
          <w:rFonts w:ascii="Arial" w:hAnsi="Arial" w:cs="Arial"/>
          <w:lang w:val="es-ES"/>
        </w:rPr>
      </w:pPr>
      <w:r w:rsidRPr="002E1AF3">
        <w:rPr>
          <w:rFonts w:ascii="Arial" w:hAnsi="Arial" w:cs="Arial"/>
          <w:b/>
        </w:rPr>
        <w:t xml:space="preserve">Tabla </w:t>
      </w:r>
      <w:r w:rsidR="00004161" w:rsidRPr="002E1AF3">
        <w:rPr>
          <w:rFonts w:ascii="Arial" w:hAnsi="Arial" w:cs="Arial"/>
          <w:b/>
        </w:rPr>
        <w:t>7</w:t>
      </w:r>
      <w:r w:rsidRPr="002E1AF3">
        <w:rPr>
          <w:rFonts w:ascii="Arial" w:hAnsi="Arial" w:cs="Arial"/>
          <w:b/>
        </w:rPr>
        <w:t xml:space="preserve">.   </w:t>
      </w:r>
      <w:r w:rsidRPr="002E1AF3">
        <w:rPr>
          <w:rFonts w:ascii="Arial" w:eastAsia="Times New Roman" w:hAnsi="Arial" w:cs="Arial"/>
          <w:lang w:eastAsia="es-MX"/>
        </w:rPr>
        <w:t>Cantidad de medicamento antihipertensivo</w:t>
      </w:r>
      <w:r w:rsidRPr="002E1AF3">
        <w:rPr>
          <w:rFonts w:ascii="Arial" w:hAnsi="Arial" w:cs="Arial"/>
          <w:b/>
        </w:rPr>
        <w:t xml:space="preserve"> </w:t>
      </w:r>
      <w:r w:rsidRPr="002E1AF3">
        <w:rPr>
          <w:rFonts w:ascii="Arial" w:hAnsi="Arial" w:cs="Arial"/>
        </w:rPr>
        <w:t>y</w:t>
      </w:r>
      <w:r w:rsidRPr="002E1AF3">
        <w:rPr>
          <w:rFonts w:ascii="Arial" w:hAnsi="Arial" w:cs="Arial"/>
          <w:b/>
        </w:rPr>
        <w:t xml:space="preserve"> </w:t>
      </w:r>
      <w:r w:rsidRPr="002E1AF3">
        <w:rPr>
          <w:rFonts w:ascii="Arial" w:hAnsi="Arial" w:cs="Arial"/>
        </w:rPr>
        <w:t>Control de presión arterial</w:t>
      </w:r>
      <w:r w:rsidRPr="002E1AF3">
        <w:rPr>
          <w:rFonts w:ascii="Arial" w:hAnsi="Arial" w:cs="Arial"/>
          <w:b/>
        </w:rPr>
        <w:t xml:space="preserve">. </w:t>
      </w:r>
      <w:r w:rsidRPr="002E1AF3">
        <w:rPr>
          <w:rFonts w:ascii="Arial" w:hAnsi="Arial" w:cs="Arial"/>
        </w:rPr>
        <w:t>USPN La Tuna. Enero junio 2025</w:t>
      </w:r>
    </w:p>
    <w:tbl>
      <w:tblPr>
        <w:tblStyle w:val="Jornadatrabajo"/>
        <w:tblW w:w="8808" w:type="dxa"/>
        <w:tblLook w:val="04A0" w:firstRow="1" w:lastRow="0" w:firstColumn="1" w:lastColumn="0" w:noHBand="0" w:noVBand="1"/>
      </w:tblPr>
      <w:tblGrid>
        <w:gridCol w:w="2379"/>
        <w:gridCol w:w="1305"/>
        <w:gridCol w:w="1284"/>
        <w:gridCol w:w="1466"/>
        <w:gridCol w:w="1349"/>
        <w:gridCol w:w="1025"/>
      </w:tblGrid>
      <w:tr w:rsidR="00551F11" w:rsidRPr="002E1AF3" w14:paraId="6491C075" w14:textId="77777777" w:rsidTr="004F5CB9">
        <w:trPr>
          <w:trHeight w:val="300"/>
        </w:trPr>
        <w:tc>
          <w:tcPr>
            <w:tcW w:w="2380" w:type="dxa"/>
            <w:vMerge w:val="restart"/>
            <w:tcBorders>
              <w:top w:val="single" w:sz="12" w:space="0" w:color="C45911" w:themeColor="accent2" w:themeShade="BF"/>
              <w:left w:val="single" w:sz="12" w:space="0" w:color="C45911" w:themeColor="accent2" w:themeShade="BF"/>
            </w:tcBorders>
            <w:noWrap/>
            <w:hideMark/>
          </w:tcPr>
          <w:p w14:paraId="020CE0C4" w14:textId="26D7F891" w:rsidR="0050697E" w:rsidRPr="002E1AF3" w:rsidRDefault="00747717" w:rsidP="00747717">
            <w:pPr>
              <w:jc w:val="center"/>
              <w:rPr>
                <w:rFonts w:ascii="Arial" w:eastAsia="Times New Roman" w:hAnsi="Arial" w:cs="Arial"/>
                <w:lang w:eastAsia="es-MX"/>
              </w:rPr>
            </w:pPr>
            <w:r w:rsidRPr="002E1AF3">
              <w:rPr>
                <w:rFonts w:ascii="Arial" w:eastAsia="Times New Roman" w:hAnsi="Arial" w:cs="Arial"/>
                <w:lang w:eastAsia="es-MX"/>
              </w:rPr>
              <w:t>Cantidad de medicamento antihipertensivo</w:t>
            </w:r>
          </w:p>
        </w:tc>
        <w:tc>
          <w:tcPr>
            <w:tcW w:w="5403" w:type="dxa"/>
            <w:gridSpan w:val="4"/>
            <w:tcBorders>
              <w:top w:val="single" w:sz="12" w:space="0" w:color="C45911" w:themeColor="accent2" w:themeShade="BF"/>
            </w:tcBorders>
            <w:vAlign w:val="center"/>
            <w:hideMark/>
          </w:tcPr>
          <w:p w14:paraId="431767BD"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Control de TA</w:t>
            </w:r>
          </w:p>
        </w:tc>
        <w:tc>
          <w:tcPr>
            <w:tcW w:w="1025" w:type="dxa"/>
            <w:vMerge w:val="restart"/>
            <w:tcBorders>
              <w:top w:val="single" w:sz="12" w:space="0" w:color="C45911" w:themeColor="accent2" w:themeShade="BF"/>
              <w:right w:val="single" w:sz="12" w:space="0" w:color="C45911" w:themeColor="accent2" w:themeShade="BF"/>
            </w:tcBorders>
            <w:hideMark/>
          </w:tcPr>
          <w:p w14:paraId="73F3A1C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r>
      <w:tr w:rsidR="00551F11" w:rsidRPr="002E1AF3" w14:paraId="5D3393EC" w14:textId="77777777" w:rsidTr="004F5CB9">
        <w:trPr>
          <w:trHeight w:val="300"/>
        </w:trPr>
        <w:tc>
          <w:tcPr>
            <w:tcW w:w="2380" w:type="dxa"/>
            <w:vMerge/>
            <w:tcBorders>
              <w:left w:val="single" w:sz="12" w:space="0" w:color="C45911" w:themeColor="accent2" w:themeShade="BF"/>
            </w:tcBorders>
            <w:hideMark/>
          </w:tcPr>
          <w:p w14:paraId="469123D7" w14:textId="77777777" w:rsidR="0050697E" w:rsidRPr="002E1AF3" w:rsidRDefault="0050697E" w:rsidP="00551F11">
            <w:pPr>
              <w:jc w:val="both"/>
              <w:rPr>
                <w:rFonts w:ascii="Arial" w:eastAsia="Times New Roman" w:hAnsi="Arial" w:cs="Arial"/>
                <w:lang w:eastAsia="es-MX"/>
              </w:rPr>
            </w:pPr>
          </w:p>
        </w:tc>
        <w:tc>
          <w:tcPr>
            <w:tcW w:w="2588" w:type="dxa"/>
            <w:gridSpan w:val="2"/>
            <w:vAlign w:val="center"/>
            <w:hideMark/>
          </w:tcPr>
          <w:p w14:paraId="4918D90E"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Controlado</w:t>
            </w:r>
          </w:p>
        </w:tc>
        <w:tc>
          <w:tcPr>
            <w:tcW w:w="2815" w:type="dxa"/>
            <w:gridSpan w:val="2"/>
            <w:vAlign w:val="center"/>
            <w:hideMark/>
          </w:tcPr>
          <w:p w14:paraId="594BC1C8" w14:textId="65A94C85"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No Controlado</w:t>
            </w:r>
          </w:p>
        </w:tc>
        <w:tc>
          <w:tcPr>
            <w:tcW w:w="1025" w:type="dxa"/>
            <w:vMerge/>
            <w:tcBorders>
              <w:right w:val="single" w:sz="12" w:space="0" w:color="C45911" w:themeColor="accent2" w:themeShade="BF"/>
            </w:tcBorders>
            <w:hideMark/>
          </w:tcPr>
          <w:p w14:paraId="4A55EB60" w14:textId="77777777" w:rsidR="0050697E" w:rsidRPr="002E1AF3" w:rsidRDefault="0050697E" w:rsidP="00551F11">
            <w:pPr>
              <w:jc w:val="both"/>
              <w:rPr>
                <w:rFonts w:ascii="Arial" w:eastAsia="Times New Roman" w:hAnsi="Arial" w:cs="Arial"/>
                <w:lang w:eastAsia="es-MX"/>
              </w:rPr>
            </w:pPr>
          </w:p>
        </w:tc>
      </w:tr>
      <w:tr w:rsidR="004F5CB9" w:rsidRPr="002E1AF3" w14:paraId="185B2C7E" w14:textId="77777777" w:rsidTr="004F5CB9">
        <w:trPr>
          <w:trHeight w:val="300"/>
        </w:trPr>
        <w:tc>
          <w:tcPr>
            <w:tcW w:w="2380" w:type="dxa"/>
            <w:vMerge/>
            <w:tcBorders>
              <w:left w:val="single" w:sz="12" w:space="0" w:color="C45911" w:themeColor="accent2" w:themeShade="BF"/>
              <w:bottom w:val="single" w:sz="12" w:space="0" w:color="C45911" w:themeColor="accent2" w:themeShade="BF"/>
            </w:tcBorders>
            <w:hideMark/>
          </w:tcPr>
          <w:p w14:paraId="1EBE9A9B" w14:textId="77777777" w:rsidR="0050697E" w:rsidRPr="002E1AF3" w:rsidRDefault="0050697E" w:rsidP="00551F11">
            <w:pPr>
              <w:jc w:val="both"/>
              <w:rPr>
                <w:rFonts w:ascii="Arial" w:eastAsia="Times New Roman" w:hAnsi="Arial" w:cs="Arial"/>
                <w:lang w:eastAsia="es-MX"/>
              </w:rPr>
            </w:pPr>
          </w:p>
        </w:tc>
        <w:tc>
          <w:tcPr>
            <w:tcW w:w="1304" w:type="dxa"/>
            <w:tcBorders>
              <w:bottom w:val="single" w:sz="12" w:space="0" w:color="C45911" w:themeColor="accent2" w:themeShade="BF"/>
            </w:tcBorders>
            <w:noWrap/>
            <w:vAlign w:val="center"/>
            <w:hideMark/>
          </w:tcPr>
          <w:p w14:paraId="113DE5EE"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Frecuencia</w:t>
            </w:r>
          </w:p>
        </w:tc>
        <w:tc>
          <w:tcPr>
            <w:tcW w:w="1284" w:type="dxa"/>
            <w:tcBorders>
              <w:bottom w:val="single" w:sz="12" w:space="0" w:color="C45911" w:themeColor="accent2" w:themeShade="BF"/>
            </w:tcBorders>
            <w:noWrap/>
            <w:vAlign w:val="center"/>
            <w:hideMark/>
          </w:tcPr>
          <w:p w14:paraId="0EAAA917"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Por ciento</w:t>
            </w:r>
          </w:p>
        </w:tc>
        <w:tc>
          <w:tcPr>
            <w:tcW w:w="1466" w:type="dxa"/>
            <w:tcBorders>
              <w:bottom w:val="single" w:sz="12" w:space="0" w:color="C45911" w:themeColor="accent2" w:themeShade="BF"/>
            </w:tcBorders>
            <w:noWrap/>
            <w:vAlign w:val="center"/>
            <w:hideMark/>
          </w:tcPr>
          <w:p w14:paraId="442591BA"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Frecuencia</w:t>
            </w:r>
          </w:p>
        </w:tc>
        <w:tc>
          <w:tcPr>
            <w:tcW w:w="1349" w:type="dxa"/>
            <w:tcBorders>
              <w:bottom w:val="single" w:sz="12" w:space="0" w:color="C45911" w:themeColor="accent2" w:themeShade="BF"/>
            </w:tcBorders>
            <w:noWrap/>
            <w:vAlign w:val="center"/>
            <w:hideMark/>
          </w:tcPr>
          <w:p w14:paraId="70545326" w14:textId="77777777" w:rsidR="0050697E" w:rsidRPr="002E1AF3" w:rsidRDefault="0050697E" w:rsidP="004F5CB9">
            <w:pPr>
              <w:jc w:val="center"/>
              <w:rPr>
                <w:rFonts w:ascii="Arial" w:eastAsia="Times New Roman" w:hAnsi="Arial" w:cs="Arial"/>
                <w:lang w:eastAsia="es-MX"/>
              </w:rPr>
            </w:pPr>
            <w:r w:rsidRPr="002E1AF3">
              <w:rPr>
                <w:rFonts w:ascii="Arial" w:eastAsia="Times New Roman" w:hAnsi="Arial" w:cs="Arial"/>
                <w:lang w:eastAsia="es-MX"/>
              </w:rPr>
              <w:t>Por ciento</w:t>
            </w:r>
          </w:p>
        </w:tc>
        <w:tc>
          <w:tcPr>
            <w:tcW w:w="1025" w:type="dxa"/>
            <w:tcBorders>
              <w:bottom w:val="single" w:sz="12" w:space="0" w:color="C45911" w:themeColor="accent2" w:themeShade="BF"/>
              <w:right w:val="single" w:sz="12" w:space="0" w:color="C45911" w:themeColor="accent2" w:themeShade="BF"/>
            </w:tcBorders>
            <w:noWrap/>
            <w:hideMark/>
          </w:tcPr>
          <w:p w14:paraId="6E06DD0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Número</w:t>
            </w:r>
          </w:p>
        </w:tc>
      </w:tr>
      <w:tr w:rsidR="004F5CB9" w:rsidRPr="002E1AF3" w14:paraId="042E250D" w14:textId="77777777" w:rsidTr="004F5CB9">
        <w:trPr>
          <w:trHeight w:val="300"/>
        </w:trPr>
        <w:tc>
          <w:tcPr>
            <w:tcW w:w="2380" w:type="dxa"/>
            <w:tcBorders>
              <w:top w:val="single" w:sz="12" w:space="0" w:color="C45911" w:themeColor="accent2" w:themeShade="BF"/>
              <w:left w:val="single" w:sz="12" w:space="0" w:color="C45911" w:themeColor="accent2" w:themeShade="BF"/>
            </w:tcBorders>
            <w:hideMark/>
          </w:tcPr>
          <w:p w14:paraId="7CC69F7B"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Un medicamento</w:t>
            </w:r>
          </w:p>
        </w:tc>
        <w:tc>
          <w:tcPr>
            <w:tcW w:w="1304" w:type="dxa"/>
            <w:tcBorders>
              <w:top w:val="single" w:sz="12" w:space="0" w:color="C45911" w:themeColor="accent2" w:themeShade="BF"/>
            </w:tcBorders>
            <w:hideMark/>
          </w:tcPr>
          <w:p w14:paraId="6AE13D5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w:t>
            </w:r>
          </w:p>
        </w:tc>
        <w:tc>
          <w:tcPr>
            <w:tcW w:w="1284" w:type="dxa"/>
            <w:tcBorders>
              <w:top w:val="single" w:sz="12" w:space="0" w:color="C45911" w:themeColor="accent2" w:themeShade="BF"/>
            </w:tcBorders>
            <w:hideMark/>
          </w:tcPr>
          <w:p w14:paraId="5DFB6F5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10.53</w:t>
            </w:r>
          </w:p>
        </w:tc>
        <w:tc>
          <w:tcPr>
            <w:tcW w:w="1466" w:type="dxa"/>
            <w:tcBorders>
              <w:top w:val="single" w:sz="12" w:space="0" w:color="C45911" w:themeColor="accent2" w:themeShade="BF"/>
            </w:tcBorders>
            <w:hideMark/>
          </w:tcPr>
          <w:p w14:paraId="11EB9874"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4</w:t>
            </w:r>
          </w:p>
        </w:tc>
        <w:tc>
          <w:tcPr>
            <w:tcW w:w="1349" w:type="dxa"/>
            <w:tcBorders>
              <w:top w:val="single" w:sz="12" w:space="0" w:color="C45911" w:themeColor="accent2" w:themeShade="BF"/>
            </w:tcBorders>
            <w:hideMark/>
          </w:tcPr>
          <w:p w14:paraId="16445BE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7.02</w:t>
            </w:r>
          </w:p>
        </w:tc>
        <w:tc>
          <w:tcPr>
            <w:tcW w:w="1025" w:type="dxa"/>
            <w:tcBorders>
              <w:top w:val="single" w:sz="12" w:space="0" w:color="C45911" w:themeColor="accent2" w:themeShade="BF"/>
              <w:right w:val="single" w:sz="12" w:space="0" w:color="C45911" w:themeColor="accent2" w:themeShade="BF"/>
            </w:tcBorders>
            <w:hideMark/>
          </w:tcPr>
          <w:p w14:paraId="57877F5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w:t>
            </w:r>
          </w:p>
        </w:tc>
      </w:tr>
      <w:tr w:rsidR="004F5CB9" w:rsidRPr="002E1AF3" w14:paraId="2417485E" w14:textId="77777777" w:rsidTr="004F5CB9">
        <w:trPr>
          <w:trHeight w:val="300"/>
        </w:trPr>
        <w:tc>
          <w:tcPr>
            <w:tcW w:w="2380" w:type="dxa"/>
            <w:tcBorders>
              <w:left w:val="single" w:sz="12" w:space="0" w:color="C45911" w:themeColor="accent2" w:themeShade="BF"/>
            </w:tcBorders>
            <w:hideMark/>
          </w:tcPr>
          <w:p w14:paraId="7950066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Dos medicamentos</w:t>
            </w:r>
          </w:p>
        </w:tc>
        <w:tc>
          <w:tcPr>
            <w:tcW w:w="1304" w:type="dxa"/>
            <w:hideMark/>
          </w:tcPr>
          <w:p w14:paraId="0E12EE2C"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27</w:t>
            </w:r>
          </w:p>
        </w:tc>
        <w:tc>
          <w:tcPr>
            <w:tcW w:w="1284" w:type="dxa"/>
            <w:hideMark/>
          </w:tcPr>
          <w:p w14:paraId="0747C390"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47.37</w:t>
            </w:r>
          </w:p>
        </w:tc>
        <w:tc>
          <w:tcPr>
            <w:tcW w:w="1466" w:type="dxa"/>
            <w:hideMark/>
          </w:tcPr>
          <w:p w14:paraId="672619E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w:t>
            </w:r>
          </w:p>
        </w:tc>
        <w:tc>
          <w:tcPr>
            <w:tcW w:w="1349" w:type="dxa"/>
            <w:hideMark/>
          </w:tcPr>
          <w:p w14:paraId="3BBD257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17.54</w:t>
            </w:r>
          </w:p>
        </w:tc>
        <w:tc>
          <w:tcPr>
            <w:tcW w:w="1025" w:type="dxa"/>
            <w:tcBorders>
              <w:right w:val="single" w:sz="12" w:space="0" w:color="C45911" w:themeColor="accent2" w:themeShade="BF"/>
            </w:tcBorders>
            <w:hideMark/>
          </w:tcPr>
          <w:p w14:paraId="6252F895"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37</w:t>
            </w:r>
          </w:p>
        </w:tc>
      </w:tr>
      <w:tr w:rsidR="004F5CB9" w:rsidRPr="002E1AF3" w14:paraId="02AC7A55" w14:textId="77777777" w:rsidTr="004F5CB9">
        <w:trPr>
          <w:trHeight w:val="300"/>
        </w:trPr>
        <w:tc>
          <w:tcPr>
            <w:tcW w:w="2380" w:type="dxa"/>
            <w:tcBorders>
              <w:left w:val="single" w:sz="12" w:space="0" w:color="C45911" w:themeColor="accent2" w:themeShade="BF"/>
            </w:tcBorders>
            <w:hideMark/>
          </w:tcPr>
          <w:p w14:paraId="2C4008A1"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Tres medicamentos</w:t>
            </w:r>
          </w:p>
        </w:tc>
        <w:tc>
          <w:tcPr>
            <w:tcW w:w="1304" w:type="dxa"/>
            <w:noWrap/>
            <w:hideMark/>
          </w:tcPr>
          <w:p w14:paraId="2F97D118"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w:t>
            </w:r>
          </w:p>
        </w:tc>
        <w:tc>
          <w:tcPr>
            <w:tcW w:w="1284" w:type="dxa"/>
            <w:hideMark/>
          </w:tcPr>
          <w:p w14:paraId="6E3D5FE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5.26</w:t>
            </w:r>
          </w:p>
        </w:tc>
        <w:tc>
          <w:tcPr>
            <w:tcW w:w="1466" w:type="dxa"/>
            <w:noWrap/>
            <w:hideMark/>
          </w:tcPr>
          <w:p w14:paraId="439621F9"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w:t>
            </w:r>
          </w:p>
        </w:tc>
        <w:tc>
          <w:tcPr>
            <w:tcW w:w="1349" w:type="dxa"/>
            <w:hideMark/>
          </w:tcPr>
          <w:p w14:paraId="71A238A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10.53</w:t>
            </w:r>
          </w:p>
        </w:tc>
        <w:tc>
          <w:tcPr>
            <w:tcW w:w="1025" w:type="dxa"/>
            <w:tcBorders>
              <w:right w:val="single" w:sz="12" w:space="0" w:color="C45911" w:themeColor="accent2" w:themeShade="BF"/>
            </w:tcBorders>
            <w:hideMark/>
          </w:tcPr>
          <w:p w14:paraId="77654246"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9</w:t>
            </w:r>
          </w:p>
        </w:tc>
      </w:tr>
      <w:tr w:rsidR="004F5CB9" w:rsidRPr="002E1AF3" w14:paraId="0A2C535E" w14:textId="77777777" w:rsidTr="004F5CB9">
        <w:trPr>
          <w:trHeight w:val="300"/>
        </w:trPr>
        <w:tc>
          <w:tcPr>
            <w:tcW w:w="2380" w:type="dxa"/>
            <w:tcBorders>
              <w:left w:val="single" w:sz="12" w:space="0" w:color="C45911" w:themeColor="accent2" w:themeShade="BF"/>
            </w:tcBorders>
            <w:hideMark/>
          </w:tcPr>
          <w:p w14:paraId="2DDDCEF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Cuatro o más medicamentos</w:t>
            </w:r>
          </w:p>
        </w:tc>
        <w:tc>
          <w:tcPr>
            <w:tcW w:w="1304" w:type="dxa"/>
            <w:noWrap/>
            <w:hideMark/>
          </w:tcPr>
          <w:p w14:paraId="3158D90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0</w:t>
            </w:r>
          </w:p>
        </w:tc>
        <w:tc>
          <w:tcPr>
            <w:tcW w:w="1284" w:type="dxa"/>
            <w:hideMark/>
          </w:tcPr>
          <w:p w14:paraId="3889E9F5"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0.00</w:t>
            </w:r>
          </w:p>
        </w:tc>
        <w:tc>
          <w:tcPr>
            <w:tcW w:w="1466" w:type="dxa"/>
            <w:noWrap/>
            <w:hideMark/>
          </w:tcPr>
          <w:p w14:paraId="1DE139BE"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c>
          <w:tcPr>
            <w:tcW w:w="1349" w:type="dxa"/>
            <w:hideMark/>
          </w:tcPr>
          <w:p w14:paraId="6470EA6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1.75</w:t>
            </w:r>
          </w:p>
        </w:tc>
        <w:tc>
          <w:tcPr>
            <w:tcW w:w="1025" w:type="dxa"/>
            <w:tcBorders>
              <w:right w:val="single" w:sz="12" w:space="0" w:color="C45911" w:themeColor="accent2" w:themeShade="BF"/>
            </w:tcBorders>
            <w:hideMark/>
          </w:tcPr>
          <w:p w14:paraId="5ADDCDC8"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1</w:t>
            </w:r>
          </w:p>
        </w:tc>
      </w:tr>
      <w:tr w:rsidR="004F5CB9" w:rsidRPr="002E1AF3" w14:paraId="3ACC7CC0" w14:textId="77777777" w:rsidTr="004F5CB9">
        <w:trPr>
          <w:trHeight w:val="300"/>
        </w:trPr>
        <w:tc>
          <w:tcPr>
            <w:tcW w:w="2380" w:type="dxa"/>
            <w:tcBorders>
              <w:left w:val="single" w:sz="12" w:space="0" w:color="C45911" w:themeColor="accent2" w:themeShade="BF"/>
              <w:bottom w:val="single" w:sz="12" w:space="0" w:color="C45911" w:themeColor="accent2" w:themeShade="BF"/>
            </w:tcBorders>
            <w:hideMark/>
          </w:tcPr>
          <w:p w14:paraId="6186EB3A"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Total</w:t>
            </w:r>
          </w:p>
        </w:tc>
        <w:tc>
          <w:tcPr>
            <w:tcW w:w="1304" w:type="dxa"/>
            <w:tcBorders>
              <w:bottom w:val="single" w:sz="12" w:space="0" w:color="C45911" w:themeColor="accent2" w:themeShade="BF"/>
            </w:tcBorders>
            <w:hideMark/>
          </w:tcPr>
          <w:p w14:paraId="0FFB051D"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w:t>
            </w:r>
          </w:p>
        </w:tc>
        <w:tc>
          <w:tcPr>
            <w:tcW w:w="1284" w:type="dxa"/>
            <w:tcBorders>
              <w:bottom w:val="single" w:sz="12" w:space="0" w:color="C45911" w:themeColor="accent2" w:themeShade="BF"/>
            </w:tcBorders>
            <w:hideMark/>
          </w:tcPr>
          <w:p w14:paraId="2BFFD25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63.16</w:t>
            </w:r>
          </w:p>
        </w:tc>
        <w:tc>
          <w:tcPr>
            <w:tcW w:w="1466" w:type="dxa"/>
            <w:tcBorders>
              <w:bottom w:val="single" w:sz="12" w:space="0" w:color="C45911" w:themeColor="accent2" w:themeShade="BF"/>
            </w:tcBorders>
            <w:hideMark/>
          </w:tcPr>
          <w:p w14:paraId="10366021"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21</w:t>
            </w:r>
          </w:p>
        </w:tc>
        <w:tc>
          <w:tcPr>
            <w:tcW w:w="1349" w:type="dxa"/>
            <w:tcBorders>
              <w:bottom w:val="single" w:sz="12" w:space="0" w:color="C45911" w:themeColor="accent2" w:themeShade="BF"/>
            </w:tcBorders>
            <w:hideMark/>
          </w:tcPr>
          <w:p w14:paraId="11128EC2"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36.84</w:t>
            </w:r>
          </w:p>
        </w:tc>
        <w:tc>
          <w:tcPr>
            <w:tcW w:w="1025" w:type="dxa"/>
            <w:tcBorders>
              <w:bottom w:val="single" w:sz="12" w:space="0" w:color="C45911" w:themeColor="accent2" w:themeShade="BF"/>
              <w:right w:val="single" w:sz="12" w:space="0" w:color="C45911" w:themeColor="accent2" w:themeShade="BF"/>
            </w:tcBorders>
            <w:hideMark/>
          </w:tcPr>
          <w:p w14:paraId="0FFB67DF" w14:textId="77777777" w:rsidR="0050697E" w:rsidRPr="002E1AF3" w:rsidRDefault="0050697E" w:rsidP="00551F11">
            <w:pPr>
              <w:jc w:val="both"/>
              <w:rPr>
                <w:rFonts w:ascii="Arial" w:eastAsia="Times New Roman" w:hAnsi="Arial" w:cs="Arial"/>
                <w:lang w:eastAsia="es-MX"/>
              </w:rPr>
            </w:pPr>
            <w:r w:rsidRPr="002E1AF3">
              <w:rPr>
                <w:rFonts w:ascii="Arial" w:eastAsia="Times New Roman" w:hAnsi="Arial" w:cs="Arial"/>
                <w:lang w:eastAsia="es-MX"/>
              </w:rPr>
              <w:t>57</w:t>
            </w:r>
          </w:p>
        </w:tc>
      </w:tr>
    </w:tbl>
    <w:p w14:paraId="51DAA811" w14:textId="653C4480" w:rsidR="0050697E" w:rsidRPr="002E1AF3" w:rsidRDefault="00747717" w:rsidP="00004161">
      <w:pPr>
        <w:tabs>
          <w:tab w:val="left" w:pos="426"/>
        </w:tabs>
        <w:autoSpaceDE w:val="0"/>
        <w:autoSpaceDN w:val="0"/>
        <w:adjustRightInd w:val="0"/>
        <w:spacing w:line="360" w:lineRule="auto"/>
        <w:rPr>
          <w:rFonts w:ascii="Arial" w:hAnsi="Arial" w:cs="Arial"/>
          <w:color w:val="000000"/>
        </w:rPr>
      </w:pPr>
      <w:r w:rsidRPr="002E1AF3">
        <w:rPr>
          <w:rFonts w:ascii="Arial" w:hAnsi="Arial" w:cs="Arial"/>
          <w:color w:val="000000"/>
        </w:rPr>
        <w:t>X</w:t>
      </w:r>
      <w:r w:rsidRPr="002E1AF3">
        <w:rPr>
          <w:rFonts w:ascii="Arial" w:hAnsi="Arial" w:cs="Arial"/>
          <w:color w:val="000000"/>
          <w:vertAlign w:val="superscript"/>
        </w:rPr>
        <w:t>2</w:t>
      </w:r>
      <w:r w:rsidRPr="002E1AF3">
        <w:rPr>
          <w:rFonts w:ascii="Arial" w:hAnsi="Arial" w:cs="Arial"/>
          <w:color w:val="000000"/>
        </w:rPr>
        <w:t>=</w:t>
      </w:r>
      <w:r w:rsidRPr="002E1AF3">
        <w:rPr>
          <w:rFonts w:ascii="Arial" w:hAnsi="Arial" w:cs="Arial"/>
          <w:color w:val="000000"/>
          <w:vertAlign w:val="superscript"/>
        </w:rPr>
        <w:t xml:space="preserve"> </w:t>
      </w:r>
      <w:r w:rsidR="00004161" w:rsidRPr="002E1AF3">
        <w:rPr>
          <w:rFonts w:ascii="Arial" w:hAnsi="Arial" w:cs="Arial"/>
          <w:color w:val="000000"/>
        </w:rPr>
        <w:t>6.7295</w:t>
      </w:r>
      <w:r w:rsidRPr="002E1AF3">
        <w:rPr>
          <w:rFonts w:ascii="Arial" w:hAnsi="Arial" w:cs="Arial"/>
          <w:color w:val="000000"/>
          <w:vertAlign w:val="superscript"/>
        </w:rPr>
        <w:t xml:space="preserve"> </w:t>
      </w:r>
      <w:r w:rsidRPr="002E1AF3">
        <w:rPr>
          <w:rFonts w:ascii="Arial" w:hAnsi="Arial" w:cs="Arial"/>
          <w:color w:val="000000"/>
          <w:vertAlign w:val="superscript"/>
        </w:rPr>
        <w:tab/>
      </w:r>
      <w:r w:rsidRPr="002E1AF3">
        <w:rPr>
          <w:rFonts w:ascii="Arial" w:hAnsi="Arial" w:cs="Arial"/>
          <w:color w:val="000000"/>
        </w:rPr>
        <w:t>p=0,</w:t>
      </w:r>
      <w:r w:rsidR="00004161" w:rsidRPr="002E1AF3">
        <w:rPr>
          <w:rFonts w:ascii="Arial" w:hAnsi="Arial" w:cs="Arial"/>
          <w:color w:val="000000"/>
        </w:rPr>
        <w:t>0095</w:t>
      </w:r>
      <w:r w:rsidRPr="002E1AF3">
        <w:rPr>
          <w:rFonts w:ascii="Arial" w:hAnsi="Arial" w:cs="Arial"/>
          <w:color w:val="000000"/>
        </w:rPr>
        <w:tab/>
      </w:r>
      <w:r w:rsidR="00004161" w:rsidRPr="002E1AF3">
        <w:rPr>
          <w:rFonts w:ascii="Arial" w:hAnsi="Arial" w:cs="Arial"/>
          <w:color w:val="000000"/>
        </w:rPr>
        <w:t>Significativo a p &lt; 0,05.</w:t>
      </w:r>
    </w:p>
    <w:p w14:paraId="5A92E77D" w14:textId="3EB823C9" w:rsidR="00004161" w:rsidRDefault="004C6C5E" w:rsidP="00004161">
      <w:pPr>
        <w:tabs>
          <w:tab w:val="left" w:pos="426"/>
        </w:tabs>
        <w:autoSpaceDE w:val="0"/>
        <w:autoSpaceDN w:val="0"/>
        <w:adjustRightInd w:val="0"/>
        <w:spacing w:line="360" w:lineRule="auto"/>
        <w:rPr>
          <w:rFonts w:ascii="Arial" w:hAnsi="Arial" w:cs="Arial"/>
          <w:lang w:val="es-ES"/>
        </w:rPr>
      </w:pPr>
      <w:r>
        <w:rPr>
          <w:rFonts w:ascii="Arial" w:hAnsi="Arial" w:cs="Arial"/>
          <w:lang w:val="es-ES"/>
        </w:rPr>
        <w:t>Finalmente,</w:t>
      </w:r>
      <w:r w:rsidR="003E3658">
        <w:rPr>
          <w:rFonts w:ascii="Arial" w:hAnsi="Arial" w:cs="Arial"/>
          <w:lang w:val="es-ES"/>
        </w:rPr>
        <w:t xml:space="preserve"> se encontró un </w:t>
      </w:r>
      <w:r>
        <w:rPr>
          <w:rFonts w:ascii="Arial" w:hAnsi="Arial" w:cs="Arial"/>
          <w:lang w:val="es-ES"/>
        </w:rPr>
        <w:t>40.35% de pacientes con adherencia terapéutica como se observa en la Tabla 8.</w:t>
      </w:r>
    </w:p>
    <w:p w14:paraId="112F79AB" w14:textId="353C67FB" w:rsidR="00004161" w:rsidRPr="002E1AF3" w:rsidRDefault="00004161" w:rsidP="00004161">
      <w:pPr>
        <w:jc w:val="both"/>
        <w:rPr>
          <w:rFonts w:ascii="Arial" w:hAnsi="Arial" w:cs="Arial"/>
          <w:lang w:val="es-ES"/>
        </w:rPr>
      </w:pPr>
      <w:r w:rsidRPr="002E1AF3">
        <w:rPr>
          <w:rFonts w:ascii="Arial" w:hAnsi="Arial" w:cs="Arial"/>
          <w:b/>
        </w:rPr>
        <w:t xml:space="preserve">Tabla </w:t>
      </w:r>
      <w:r w:rsidR="00C86E6E" w:rsidRPr="002E1AF3">
        <w:rPr>
          <w:rFonts w:ascii="Arial" w:hAnsi="Arial" w:cs="Arial"/>
          <w:b/>
        </w:rPr>
        <w:t>8</w:t>
      </w:r>
      <w:r w:rsidRPr="002E1AF3">
        <w:rPr>
          <w:rFonts w:ascii="Arial" w:hAnsi="Arial" w:cs="Arial"/>
          <w:b/>
        </w:rPr>
        <w:t xml:space="preserve">.   </w:t>
      </w:r>
      <w:r w:rsidRPr="002E1AF3">
        <w:rPr>
          <w:rFonts w:ascii="Arial" w:eastAsia="Times New Roman" w:hAnsi="Arial" w:cs="Arial"/>
          <w:lang w:eastAsia="es-MX"/>
        </w:rPr>
        <w:t>Adherencia terapéutica</w:t>
      </w:r>
      <w:r w:rsidRPr="002E1AF3">
        <w:rPr>
          <w:rFonts w:ascii="Arial" w:hAnsi="Arial" w:cs="Arial"/>
          <w:b/>
        </w:rPr>
        <w:t xml:space="preserve"> </w:t>
      </w:r>
      <w:r w:rsidRPr="002E1AF3">
        <w:rPr>
          <w:rFonts w:ascii="Arial" w:hAnsi="Arial" w:cs="Arial"/>
        </w:rPr>
        <w:t>y</w:t>
      </w:r>
      <w:r w:rsidRPr="002E1AF3">
        <w:rPr>
          <w:rFonts w:ascii="Arial" w:hAnsi="Arial" w:cs="Arial"/>
          <w:b/>
        </w:rPr>
        <w:t xml:space="preserve"> </w:t>
      </w:r>
      <w:r w:rsidRPr="002E1AF3">
        <w:rPr>
          <w:rFonts w:ascii="Arial" w:hAnsi="Arial" w:cs="Arial"/>
        </w:rPr>
        <w:t>Control de presión arterial</w:t>
      </w:r>
      <w:r w:rsidRPr="002E1AF3">
        <w:rPr>
          <w:rFonts w:ascii="Arial" w:hAnsi="Arial" w:cs="Arial"/>
          <w:b/>
        </w:rPr>
        <w:t xml:space="preserve">. </w:t>
      </w:r>
      <w:r w:rsidRPr="002E1AF3">
        <w:rPr>
          <w:rFonts w:ascii="Arial" w:hAnsi="Arial" w:cs="Arial"/>
        </w:rPr>
        <w:t>USPN La Tuna. Enero junio 2025</w:t>
      </w:r>
    </w:p>
    <w:tbl>
      <w:tblPr>
        <w:tblW w:w="5000" w:type="pct"/>
        <w:tblCellMar>
          <w:left w:w="70" w:type="dxa"/>
          <w:right w:w="70" w:type="dxa"/>
        </w:tblCellMar>
        <w:tblLook w:val="04A0" w:firstRow="1" w:lastRow="0" w:firstColumn="1" w:lastColumn="0" w:noHBand="0" w:noVBand="1"/>
      </w:tblPr>
      <w:tblGrid>
        <w:gridCol w:w="1689"/>
        <w:gridCol w:w="1229"/>
        <w:gridCol w:w="1131"/>
        <w:gridCol w:w="1229"/>
        <w:gridCol w:w="1131"/>
        <w:gridCol w:w="1229"/>
        <w:gridCol w:w="1180"/>
      </w:tblGrid>
      <w:tr w:rsidR="004C6C5E" w:rsidRPr="004C6C5E" w14:paraId="4F27B73A" w14:textId="77777777" w:rsidTr="004C6C5E">
        <w:trPr>
          <w:trHeight w:val="300"/>
        </w:trPr>
        <w:tc>
          <w:tcPr>
            <w:tcW w:w="1103" w:type="pct"/>
            <w:vMerge w:val="restart"/>
            <w:tcBorders>
              <w:top w:val="single" w:sz="8" w:space="0" w:color="C65911"/>
              <w:left w:val="single" w:sz="8" w:space="0" w:color="C65911"/>
              <w:bottom w:val="single" w:sz="12" w:space="0" w:color="C45911"/>
              <w:right w:val="single" w:sz="8" w:space="0" w:color="C45911"/>
            </w:tcBorders>
            <w:shd w:val="clear" w:color="000000" w:fill="FFFFFF"/>
            <w:vAlign w:val="center"/>
            <w:hideMark/>
          </w:tcPr>
          <w:p w14:paraId="5C51FDFD"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Control de la Hipertensión arterial</w:t>
            </w:r>
          </w:p>
        </w:tc>
        <w:tc>
          <w:tcPr>
            <w:tcW w:w="3897" w:type="pct"/>
            <w:gridSpan w:val="6"/>
            <w:tcBorders>
              <w:top w:val="single" w:sz="8" w:space="0" w:color="C65911"/>
              <w:left w:val="single" w:sz="8" w:space="0" w:color="C65911"/>
              <w:bottom w:val="single" w:sz="8" w:space="0" w:color="C65911"/>
              <w:right w:val="single" w:sz="8" w:space="0" w:color="C65911"/>
            </w:tcBorders>
            <w:shd w:val="clear" w:color="000000" w:fill="FFFFFF"/>
            <w:vAlign w:val="center"/>
            <w:hideMark/>
          </w:tcPr>
          <w:p w14:paraId="5089BD15"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Control de presión arterial</w:t>
            </w:r>
          </w:p>
        </w:tc>
      </w:tr>
      <w:tr w:rsidR="004C6C5E" w:rsidRPr="004C6C5E" w14:paraId="750C88AA" w14:textId="77777777" w:rsidTr="004C6C5E">
        <w:trPr>
          <w:trHeight w:val="300"/>
        </w:trPr>
        <w:tc>
          <w:tcPr>
            <w:tcW w:w="1103" w:type="pct"/>
            <w:vMerge/>
            <w:tcBorders>
              <w:top w:val="single" w:sz="8" w:space="0" w:color="C65911"/>
              <w:left w:val="single" w:sz="8" w:space="0" w:color="C65911"/>
              <w:bottom w:val="single" w:sz="12" w:space="0" w:color="C45911"/>
              <w:right w:val="single" w:sz="8" w:space="0" w:color="C45911"/>
            </w:tcBorders>
            <w:vAlign w:val="center"/>
            <w:hideMark/>
          </w:tcPr>
          <w:p w14:paraId="41AD1BCA" w14:textId="77777777" w:rsidR="004C6C5E" w:rsidRPr="004C6C5E" w:rsidRDefault="004C6C5E" w:rsidP="004C6C5E">
            <w:pPr>
              <w:spacing w:after="0" w:line="240" w:lineRule="auto"/>
              <w:rPr>
                <w:rFonts w:ascii="Arial" w:eastAsia="Times New Roman" w:hAnsi="Arial" w:cs="Arial"/>
                <w:color w:val="000000"/>
                <w:lang w:eastAsia="es-MX"/>
              </w:rPr>
            </w:pPr>
          </w:p>
        </w:tc>
        <w:tc>
          <w:tcPr>
            <w:tcW w:w="1289" w:type="pct"/>
            <w:gridSpan w:val="2"/>
            <w:tcBorders>
              <w:top w:val="nil"/>
              <w:left w:val="nil"/>
              <w:bottom w:val="single" w:sz="8" w:space="0" w:color="C45911"/>
              <w:right w:val="single" w:sz="8" w:space="0" w:color="C45911"/>
            </w:tcBorders>
            <w:shd w:val="clear" w:color="000000" w:fill="FFFFFF"/>
            <w:vAlign w:val="center"/>
            <w:hideMark/>
          </w:tcPr>
          <w:p w14:paraId="290FE78E"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Controlado</w:t>
            </w:r>
          </w:p>
        </w:tc>
        <w:tc>
          <w:tcPr>
            <w:tcW w:w="1289" w:type="pct"/>
            <w:gridSpan w:val="2"/>
            <w:tcBorders>
              <w:top w:val="nil"/>
              <w:left w:val="nil"/>
              <w:bottom w:val="single" w:sz="8" w:space="0" w:color="C45911"/>
              <w:right w:val="nil"/>
            </w:tcBorders>
            <w:shd w:val="clear" w:color="000000" w:fill="FFFFFF"/>
            <w:vAlign w:val="center"/>
            <w:hideMark/>
          </w:tcPr>
          <w:p w14:paraId="6232FDE3"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No controlados</w:t>
            </w:r>
          </w:p>
        </w:tc>
        <w:tc>
          <w:tcPr>
            <w:tcW w:w="1319" w:type="pct"/>
            <w:gridSpan w:val="2"/>
            <w:tcBorders>
              <w:top w:val="single" w:sz="8" w:space="0" w:color="C65911"/>
              <w:left w:val="single" w:sz="8" w:space="0" w:color="C65911"/>
              <w:bottom w:val="single" w:sz="8" w:space="0" w:color="C65911"/>
              <w:right w:val="single" w:sz="8" w:space="0" w:color="C65911"/>
            </w:tcBorders>
            <w:shd w:val="clear" w:color="000000" w:fill="FFFFFF"/>
            <w:noWrap/>
            <w:vAlign w:val="center"/>
            <w:hideMark/>
          </w:tcPr>
          <w:p w14:paraId="5942DC5C"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Total</w:t>
            </w:r>
          </w:p>
        </w:tc>
      </w:tr>
      <w:tr w:rsidR="004C6C5E" w:rsidRPr="004C6C5E" w14:paraId="6DBD2A91" w14:textId="77777777" w:rsidTr="004C6C5E">
        <w:trPr>
          <w:trHeight w:val="300"/>
        </w:trPr>
        <w:tc>
          <w:tcPr>
            <w:tcW w:w="1103" w:type="pct"/>
            <w:vMerge/>
            <w:tcBorders>
              <w:top w:val="single" w:sz="8" w:space="0" w:color="C65911"/>
              <w:left w:val="single" w:sz="8" w:space="0" w:color="C65911"/>
              <w:bottom w:val="single" w:sz="12" w:space="0" w:color="C45911"/>
              <w:right w:val="single" w:sz="8" w:space="0" w:color="C45911"/>
            </w:tcBorders>
            <w:vAlign w:val="center"/>
            <w:hideMark/>
          </w:tcPr>
          <w:p w14:paraId="7CE3DA64" w14:textId="77777777" w:rsidR="004C6C5E" w:rsidRPr="004C6C5E" w:rsidRDefault="004C6C5E" w:rsidP="004C6C5E">
            <w:pPr>
              <w:spacing w:after="0" w:line="240" w:lineRule="auto"/>
              <w:rPr>
                <w:rFonts w:ascii="Arial" w:eastAsia="Times New Roman" w:hAnsi="Arial" w:cs="Arial"/>
                <w:color w:val="000000"/>
                <w:lang w:eastAsia="es-MX"/>
              </w:rPr>
            </w:pPr>
          </w:p>
        </w:tc>
        <w:tc>
          <w:tcPr>
            <w:tcW w:w="674" w:type="pct"/>
            <w:tcBorders>
              <w:top w:val="nil"/>
              <w:left w:val="nil"/>
              <w:bottom w:val="single" w:sz="12" w:space="0" w:color="C45911"/>
              <w:right w:val="single" w:sz="8" w:space="0" w:color="C45911"/>
            </w:tcBorders>
            <w:shd w:val="clear" w:color="000000" w:fill="FFFFFF"/>
            <w:noWrap/>
            <w:vAlign w:val="center"/>
            <w:hideMark/>
          </w:tcPr>
          <w:p w14:paraId="4C3E1940"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Frecuencia</w:t>
            </w:r>
          </w:p>
        </w:tc>
        <w:tc>
          <w:tcPr>
            <w:tcW w:w="615" w:type="pct"/>
            <w:tcBorders>
              <w:top w:val="nil"/>
              <w:left w:val="nil"/>
              <w:bottom w:val="single" w:sz="12" w:space="0" w:color="C45911"/>
              <w:right w:val="single" w:sz="8" w:space="0" w:color="C45911"/>
            </w:tcBorders>
            <w:shd w:val="clear" w:color="000000" w:fill="FFFFFF"/>
            <w:noWrap/>
            <w:vAlign w:val="center"/>
            <w:hideMark/>
          </w:tcPr>
          <w:p w14:paraId="055B8DE3"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Por ciento</w:t>
            </w:r>
          </w:p>
        </w:tc>
        <w:tc>
          <w:tcPr>
            <w:tcW w:w="674" w:type="pct"/>
            <w:tcBorders>
              <w:top w:val="nil"/>
              <w:left w:val="nil"/>
              <w:bottom w:val="single" w:sz="12" w:space="0" w:color="C45911"/>
              <w:right w:val="single" w:sz="8" w:space="0" w:color="C45911"/>
            </w:tcBorders>
            <w:shd w:val="clear" w:color="000000" w:fill="FFFFFF"/>
            <w:noWrap/>
            <w:vAlign w:val="center"/>
            <w:hideMark/>
          </w:tcPr>
          <w:p w14:paraId="245EE494"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Frecuencia</w:t>
            </w:r>
          </w:p>
        </w:tc>
        <w:tc>
          <w:tcPr>
            <w:tcW w:w="615" w:type="pct"/>
            <w:tcBorders>
              <w:top w:val="nil"/>
              <w:left w:val="nil"/>
              <w:bottom w:val="single" w:sz="12" w:space="0" w:color="C45911"/>
              <w:right w:val="single" w:sz="8" w:space="0" w:color="C45911"/>
            </w:tcBorders>
            <w:shd w:val="clear" w:color="000000" w:fill="FFFFFF"/>
            <w:noWrap/>
            <w:vAlign w:val="center"/>
            <w:hideMark/>
          </w:tcPr>
          <w:p w14:paraId="6773D48F"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Por ciento</w:t>
            </w:r>
          </w:p>
        </w:tc>
        <w:tc>
          <w:tcPr>
            <w:tcW w:w="674" w:type="pct"/>
            <w:tcBorders>
              <w:top w:val="nil"/>
              <w:left w:val="nil"/>
              <w:bottom w:val="single" w:sz="12" w:space="0" w:color="C45911"/>
              <w:right w:val="single" w:sz="12" w:space="0" w:color="C45911"/>
            </w:tcBorders>
            <w:shd w:val="clear" w:color="000000" w:fill="FFFFFF"/>
            <w:noWrap/>
            <w:vAlign w:val="center"/>
            <w:hideMark/>
          </w:tcPr>
          <w:p w14:paraId="61AE6723"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Frecuencia</w:t>
            </w:r>
          </w:p>
        </w:tc>
        <w:tc>
          <w:tcPr>
            <w:tcW w:w="644" w:type="pct"/>
            <w:tcBorders>
              <w:top w:val="nil"/>
              <w:left w:val="nil"/>
              <w:bottom w:val="single" w:sz="12" w:space="0" w:color="C45911"/>
              <w:right w:val="single" w:sz="8" w:space="0" w:color="C65911"/>
            </w:tcBorders>
            <w:shd w:val="clear" w:color="000000" w:fill="FFFFFF"/>
            <w:noWrap/>
            <w:vAlign w:val="center"/>
            <w:hideMark/>
          </w:tcPr>
          <w:p w14:paraId="7AB786D9" w14:textId="77777777" w:rsidR="004C6C5E" w:rsidRPr="004C6C5E" w:rsidRDefault="004C6C5E" w:rsidP="004C6C5E">
            <w:pPr>
              <w:spacing w:after="0" w:line="240" w:lineRule="auto"/>
              <w:jc w:val="center"/>
              <w:rPr>
                <w:rFonts w:ascii="Arial" w:eastAsia="Times New Roman" w:hAnsi="Arial" w:cs="Arial"/>
                <w:color w:val="000000"/>
                <w:lang w:eastAsia="es-MX"/>
              </w:rPr>
            </w:pPr>
            <w:r w:rsidRPr="004C6C5E">
              <w:rPr>
                <w:rFonts w:ascii="Arial" w:eastAsia="Times New Roman" w:hAnsi="Arial" w:cs="Arial"/>
                <w:color w:val="000000"/>
                <w:lang w:eastAsia="es-MX"/>
              </w:rPr>
              <w:t>Por Ciento</w:t>
            </w:r>
          </w:p>
        </w:tc>
      </w:tr>
      <w:tr w:rsidR="004C6C5E" w:rsidRPr="004C6C5E" w14:paraId="3A6DFFCD" w14:textId="77777777" w:rsidTr="004C6C5E">
        <w:trPr>
          <w:trHeight w:val="300"/>
        </w:trPr>
        <w:tc>
          <w:tcPr>
            <w:tcW w:w="1103" w:type="pct"/>
            <w:tcBorders>
              <w:top w:val="nil"/>
              <w:left w:val="single" w:sz="8" w:space="0" w:color="C65911"/>
              <w:bottom w:val="single" w:sz="8" w:space="0" w:color="C45911"/>
              <w:right w:val="single" w:sz="8" w:space="0" w:color="C45911"/>
            </w:tcBorders>
            <w:shd w:val="clear" w:color="000000" w:fill="FFFFFF"/>
            <w:noWrap/>
            <w:vAlign w:val="center"/>
            <w:hideMark/>
          </w:tcPr>
          <w:p w14:paraId="0D16E0B5"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lastRenderedPageBreak/>
              <w:t>No adherentes</w:t>
            </w:r>
          </w:p>
        </w:tc>
        <w:tc>
          <w:tcPr>
            <w:tcW w:w="674" w:type="pct"/>
            <w:tcBorders>
              <w:top w:val="nil"/>
              <w:left w:val="nil"/>
              <w:bottom w:val="single" w:sz="8" w:space="0" w:color="C45911"/>
              <w:right w:val="single" w:sz="8" w:space="0" w:color="C45911"/>
            </w:tcBorders>
            <w:shd w:val="clear" w:color="000000" w:fill="FFFFFF"/>
            <w:noWrap/>
            <w:vAlign w:val="center"/>
            <w:hideMark/>
          </w:tcPr>
          <w:p w14:paraId="41B7461D"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15</w:t>
            </w:r>
          </w:p>
        </w:tc>
        <w:tc>
          <w:tcPr>
            <w:tcW w:w="615" w:type="pct"/>
            <w:tcBorders>
              <w:top w:val="nil"/>
              <w:left w:val="nil"/>
              <w:bottom w:val="single" w:sz="8" w:space="0" w:color="C45911"/>
              <w:right w:val="single" w:sz="8" w:space="0" w:color="C45911"/>
            </w:tcBorders>
            <w:shd w:val="clear" w:color="000000" w:fill="FFFFFF"/>
            <w:noWrap/>
            <w:vAlign w:val="center"/>
            <w:hideMark/>
          </w:tcPr>
          <w:p w14:paraId="2F098F84"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26.32</w:t>
            </w:r>
          </w:p>
        </w:tc>
        <w:tc>
          <w:tcPr>
            <w:tcW w:w="674" w:type="pct"/>
            <w:tcBorders>
              <w:top w:val="nil"/>
              <w:left w:val="nil"/>
              <w:bottom w:val="single" w:sz="8" w:space="0" w:color="C45911"/>
              <w:right w:val="single" w:sz="8" w:space="0" w:color="C45911"/>
            </w:tcBorders>
            <w:shd w:val="clear" w:color="000000" w:fill="FFFFFF"/>
            <w:noWrap/>
            <w:vAlign w:val="center"/>
            <w:hideMark/>
          </w:tcPr>
          <w:p w14:paraId="1CD391A6"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19</w:t>
            </w:r>
          </w:p>
        </w:tc>
        <w:tc>
          <w:tcPr>
            <w:tcW w:w="615" w:type="pct"/>
            <w:tcBorders>
              <w:top w:val="nil"/>
              <w:left w:val="nil"/>
              <w:bottom w:val="single" w:sz="8" w:space="0" w:color="C45911"/>
              <w:right w:val="single" w:sz="8" w:space="0" w:color="C45911"/>
            </w:tcBorders>
            <w:shd w:val="clear" w:color="000000" w:fill="FFFFFF"/>
            <w:noWrap/>
            <w:vAlign w:val="center"/>
            <w:hideMark/>
          </w:tcPr>
          <w:p w14:paraId="7B8746D9"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33.33</w:t>
            </w:r>
          </w:p>
        </w:tc>
        <w:tc>
          <w:tcPr>
            <w:tcW w:w="674" w:type="pct"/>
            <w:tcBorders>
              <w:top w:val="nil"/>
              <w:left w:val="nil"/>
              <w:bottom w:val="single" w:sz="8" w:space="0" w:color="C45911"/>
              <w:right w:val="single" w:sz="12" w:space="0" w:color="C45911"/>
            </w:tcBorders>
            <w:shd w:val="clear" w:color="000000" w:fill="FFFFFF"/>
            <w:noWrap/>
            <w:vAlign w:val="center"/>
            <w:hideMark/>
          </w:tcPr>
          <w:p w14:paraId="0FB5DFDB"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34</w:t>
            </w:r>
          </w:p>
        </w:tc>
        <w:tc>
          <w:tcPr>
            <w:tcW w:w="644" w:type="pct"/>
            <w:tcBorders>
              <w:top w:val="nil"/>
              <w:left w:val="nil"/>
              <w:bottom w:val="single" w:sz="8" w:space="0" w:color="C45911"/>
              <w:right w:val="single" w:sz="8" w:space="0" w:color="C65911"/>
            </w:tcBorders>
            <w:shd w:val="clear" w:color="000000" w:fill="FFFFFF"/>
            <w:noWrap/>
            <w:vAlign w:val="center"/>
            <w:hideMark/>
          </w:tcPr>
          <w:p w14:paraId="4F599320"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59.65</w:t>
            </w:r>
          </w:p>
        </w:tc>
      </w:tr>
      <w:tr w:rsidR="004C6C5E" w:rsidRPr="004C6C5E" w14:paraId="30D04F6F" w14:textId="77777777" w:rsidTr="004C6C5E">
        <w:trPr>
          <w:trHeight w:val="300"/>
        </w:trPr>
        <w:tc>
          <w:tcPr>
            <w:tcW w:w="1103" w:type="pct"/>
            <w:tcBorders>
              <w:top w:val="nil"/>
              <w:left w:val="single" w:sz="8" w:space="0" w:color="C65911"/>
              <w:bottom w:val="single" w:sz="8" w:space="0" w:color="C45911"/>
              <w:right w:val="single" w:sz="8" w:space="0" w:color="C45911"/>
            </w:tcBorders>
            <w:shd w:val="clear" w:color="000000" w:fill="FFFFFF"/>
            <w:noWrap/>
            <w:vAlign w:val="center"/>
            <w:hideMark/>
          </w:tcPr>
          <w:p w14:paraId="28FB38C3"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Adherentes</w:t>
            </w:r>
          </w:p>
        </w:tc>
        <w:tc>
          <w:tcPr>
            <w:tcW w:w="674" w:type="pct"/>
            <w:tcBorders>
              <w:top w:val="nil"/>
              <w:left w:val="nil"/>
              <w:bottom w:val="single" w:sz="8" w:space="0" w:color="C45911"/>
              <w:right w:val="single" w:sz="8" w:space="0" w:color="C45911"/>
            </w:tcBorders>
            <w:shd w:val="clear" w:color="000000" w:fill="FFFFFF"/>
            <w:noWrap/>
            <w:vAlign w:val="center"/>
            <w:hideMark/>
          </w:tcPr>
          <w:p w14:paraId="48BD49C9"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21</w:t>
            </w:r>
          </w:p>
        </w:tc>
        <w:tc>
          <w:tcPr>
            <w:tcW w:w="615" w:type="pct"/>
            <w:tcBorders>
              <w:top w:val="nil"/>
              <w:left w:val="nil"/>
              <w:bottom w:val="single" w:sz="8" w:space="0" w:color="C45911"/>
              <w:right w:val="single" w:sz="8" w:space="0" w:color="C45911"/>
            </w:tcBorders>
            <w:shd w:val="clear" w:color="000000" w:fill="FFFFFF"/>
            <w:noWrap/>
            <w:vAlign w:val="center"/>
            <w:hideMark/>
          </w:tcPr>
          <w:p w14:paraId="20C47FA9"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36.84</w:t>
            </w:r>
          </w:p>
        </w:tc>
        <w:tc>
          <w:tcPr>
            <w:tcW w:w="674" w:type="pct"/>
            <w:tcBorders>
              <w:top w:val="nil"/>
              <w:left w:val="nil"/>
              <w:bottom w:val="single" w:sz="8" w:space="0" w:color="C45911"/>
              <w:right w:val="single" w:sz="8" w:space="0" w:color="C45911"/>
            </w:tcBorders>
            <w:shd w:val="clear" w:color="000000" w:fill="FFFFFF"/>
            <w:noWrap/>
            <w:vAlign w:val="center"/>
            <w:hideMark/>
          </w:tcPr>
          <w:p w14:paraId="2D622F7E"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2</w:t>
            </w:r>
          </w:p>
        </w:tc>
        <w:tc>
          <w:tcPr>
            <w:tcW w:w="615" w:type="pct"/>
            <w:tcBorders>
              <w:top w:val="nil"/>
              <w:left w:val="nil"/>
              <w:bottom w:val="single" w:sz="8" w:space="0" w:color="C45911"/>
              <w:right w:val="single" w:sz="8" w:space="0" w:color="C45911"/>
            </w:tcBorders>
            <w:shd w:val="clear" w:color="000000" w:fill="FFFFFF"/>
            <w:noWrap/>
            <w:vAlign w:val="center"/>
            <w:hideMark/>
          </w:tcPr>
          <w:p w14:paraId="2AC4B7FC"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3.51</w:t>
            </w:r>
          </w:p>
        </w:tc>
        <w:tc>
          <w:tcPr>
            <w:tcW w:w="674" w:type="pct"/>
            <w:tcBorders>
              <w:top w:val="nil"/>
              <w:left w:val="nil"/>
              <w:bottom w:val="single" w:sz="8" w:space="0" w:color="C45911"/>
              <w:right w:val="single" w:sz="12" w:space="0" w:color="C45911"/>
            </w:tcBorders>
            <w:shd w:val="clear" w:color="000000" w:fill="FFFFFF"/>
            <w:noWrap/>
            <w:vAlign w:val="center"/>
            <w:hideMark/>
          </w:tcPr>
          <w:p w14:paraId="57D315C3"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23</w:t>
            </w:r>
          </w:p>
        </w:tc>
        <w:tc>
          <w:tcPr>
            <w:tcW w:w="644" w:type="pct"/>
            <w:tcBorders>
              <w:top w:val="nil"/>
              <w:left w:val="nil"/>
              <w:bottom w:val="single" w:sz="8" w:space="0" w:color="C45911"/>
              <w:right w:val="single" w:sz="8" w:space="0" w:color="C65911"/>
            </w:tcBorders>
            <w:shd w:val="clear" w:color="000000" w:fill="FFFFFF"/>
            <w:noWrap/>
            <w:vAlign w:val="center"/>
            <w:hideMark/>
          </w:tcPr>
          <w:p w14:paraId="57F6C429"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40.35</w:t>
            </w:r>
          </w:p>
        </w:tc>
      </w:tr>
      <w:tr w:rsidR="004C6C5E" w:rsidRPr="004C6C5E" w14:paraId="6494F588" w14:textId="77777777" w:rsidTr="004C6C5E">
        <w:trPr>
          <w:trHeight w:val="300"/>
        </w:trPr>
        <w:tc>
          <w:tcPr>
            <w:tcW w:w="1103" w:type="pct"/>
            <w:tcBorders>
              <w:top w:val="nil"/>
              <w:left w:val="single" w:sz="8" w:space="0" w:color="C65911"/>
              <w:bottom w:val="single" w:sz="8" w:space="0" w:color="C65911"/>
              <w:right w:val="single" w:sz="8" w:space="0" w:color="C45911"/>
            </w:tcBorders>
            <w:shd w:val="clear" w:color="000000" w:fill="FFFFFF"/>
            <w:noWrap/>
            <w:vAlign w:val="center"/>
            <w:hideMark/>
          </w:tcPr>
          <w:p w14:paraId="42841670"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Total</w:t>
            </w:r>
          </w:p>
        </w:tc>
        <w:tc>
          <w:tcPr>
            <w:tcW w:w="674" w:type="pct"/>
            <w:tcBorders>
              <w:top w:val="nil"/>
              <w:left w:val="nil"/>
              <w:bottom w:val="single" w:sz="8" w:space="0" w:color="C65911"/>
              <w:right w:val="single" w:sz="8" w:space="0" w:color="C45911"/>
            </w:tcBorders>
            <w:shd w:val="clear" w:color="000000" w:fill="FFFFFF"/>
            <w:noWrap/>
            <w:vAlign w:val="center"/>
            <w:hideMark/>
          </w:tcPr>
          <w:p w14:paraId="605D9A9B"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36</w:t>
            </w:r>
          </w:p>
        </w:tc>
        <w:tc>
          <w:tcPr>
            <w:tcW w:w="615" w:type="pct"/>
            <w:tcBorders>
              <w:top w:val="nil"/>
              <w:left w:val="nil"/>
              <w:bottom w:val="single" w:sz="8" w:space="0" w:color="C65911"/>
              <w:right w:val="single" w:sz="8" w:space="0" w:color="C45911"/>
            </w:tcBorders>
            <w:shd w:val="clear" w:color="000000" w:fill="FFFFFF"/>
            <w:noWrap/>
            <w:vAlign w:val="center"/>
            <w:hideMark/>
          </w:tcPr>
          <w:p w14:paraId="020116F0"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63.16</w:t>
            </w:r>
          </w:p>
        </w:tc>
        <w:tc>
          <w:tcPr>
            <w:tcW w:w="674" w:type="pct"/>
            <w:tcBorders>
              <w:top w:val="nil"/>
              <w:left w:val="nil"/>
              <w:bottom w:val="single" w:sz="8" w:space="0" w:color="C65911"/>
              <w:right w:val="single" w:sz="8" w:space="0" w:color="C45911"/>
            </w:tcBorders>
            <w:shd w:val="clear" w:color="000000" w:fill="FFFFFF"/>
            <w:noWrap/>
            <w:vAlign w:val="center"/>
            <w:hideMark/>
          </w:tcPr>
          <w:p w14:paraId="7ED99481"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21</w:t>
            </w:r>
          </w:p>
        </w:tc>
        <w:tc>
          <w:tcPr>
            <w:tcW w:w="615" w:type="pct"/>
            <w:tcBorders>
              <w:top w:val="nil"/>
              <w:left w:val="nil"/>
              <w:bottom w:val="single" w:sz="8" w:space="0" w:color="C65911"/>
              <w:right w:val="single" w:sz="8" w:space="0" w:color="C45911"/>
            </w:tcBorders>
            <w:shd w:val="clear" w:color="000000" w:fill="FFFFFF"/>
            <w:noWrap/>
            <w:vAlign w:val="center"/>
            <w:hideMark/>
          </w:tcPr>
          <w:p w14:paraId="7C231638"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36.84</w:t>
            </w:r>
          </w:p>
        </w:tc>
        <w:tc>
          <w:tcPr>
            <w:tcW w:w="674" w:type="pct"/>
            <w:tcBorders>
              <w:top w:val="nil"/>
              <w:left w:val="nil"/>
              <w:bottom w:val="single" w:sz="8" w:space="0" w:color="C65911"/>
              <w:right w:val="single" w:sz="12" w:space="0" w:color="C45911"/>
            </w:tcBorders>
            <w:shd w:val="clear" w:color="000000" w:fill="FFFFFF"/>
            <w:noWrap/>
            <w:vAlign w:val="center"/>
            <w:hideMark/>
          </w:tcPr>
          <w:p w14:paraId="69184EC3"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57</w:t>
            </w:r>
          </w:p>
        </w:tc>
        <w:tc>
          <w:tcPr>
            <w:tcW w:w="644" w:type="pct"/>
            <w:tcBorders>
              <w:top w:val="nil"/>
              <w:left w:val="nil"/>
              <w:bottom w:val="single" w:sz="8" w:space="0" w:color="C65911"/>
              <w:right w:val="single" w:sz="8" w:space="0" w:color="C65911"/>
            </w:tcBorders>
            <w:shd w:val="clear" w:color="000000" w:fill="FFFFFF"/>
            <w:noWrap/>
            <w:vAlign w:val="center"/>
            <w:hideMark/>
          </w:tcPr>
          <w:p w14:paraId="649288BF" w14:textId="77777777" w:rsidR="004C6C5E" w:rsidRPr="004C6C5E" w:rsidRDefault="004C6C5E" w:rsidP="004C6C5E">
            <w:pPr>
              <w:spacing w:after="0" w:line="240" w:lineRule="auto"/>
              <w:jc w:val="both"/>
              <w:rPr>
                <w:rFonts w:ascii="Arial" w:eastAsia="Times New Roman" w:hAnsi="Arial" w:cs="Arial"/>
                <w:color w:val="000000"/>
                <w:lang w:eastAsia="es-MX"/>
              </w:rPr>
            </w:pPr>
            <w:r w:rsidRPr="004C6C5E">
              <w:rPr>
                <w:rFonts w:ascii="Arial" w:eastAsia="Times New Roman" w:hAnsi="Arial" w:cs="Arial"/>
                <w:color w:val="000000"/>
                <w:lang w:eastAsia="es-MX"/>
              </w:rPr>
              <w:t>100</w:t>
            </w:r>
          </w:p>
        </w:tc>
      </w:tr>
    </w:tbl>
    <w:p w14:paraId="25340B54" w14:textId="77777777" w:rsidR="004C6C5E" w:rsidRPr="002E1AF3" w:rsidRDefault="004C6C5E" w:rsidP="004C6C5E">
      <w:pPr>
        <w:tabs>
          <w:tab w:val="left" w:pos="426"/>
        </w:tabs>
        <w:autoSpaceDE w:val="0"/>
        <w:autoSpaceDN w:val="0"/>
        <w:adjustRightInd w:val="0"/>
        <w:spacing w:line="360" w:lineRule="auto"/>
        <w:rPr>
          <w:rFonts w:ascii="Arial" w:hAnsi="Arial" w:cs="Arial"/>
          <w:lang w:val="es-ES"/>
        </w:rPr>
      </w:pPr>
      <w:r w:rsidRPr="002E1AF3">
        <w:rPr>
          <w:rFonts w:ascii="Arial" w:hAnsi="Arial" w:cs="Arial"/>
          <w:color w:val="000000"/>
        </w:rPr>
        <w:t>X</w:t>
      </w:r>
      <w:r w:rsidRPr="002E1AF3">
        <w:rPr>
          <w:rFonts w:ascii="Arial" w:hAnsi="Arial" w:cs="Arial"/>
          <w:color w:val="000000"/>
          <w:vertAlign w:val="superscript"/>
        </w:rPr>
        <w:t>2</w:t>
      </w:r>
      <w:r w:rsidRPr="002E1AF3">
        <w:rPr>
          <w:rFonts w:ascii="Arial" w:hAnsi="Arial" w:cs="Arial"/>
          <w:color w:val="000000"/>
        </w:rPr>
        <w:t>=</w:t>
      </w:r>
      <w:r w:rsidRPr="002E1AF3">
        <w:rPr>
          <w:rFonts w:ascii="Arial" w:hAnsi="Arial" w:cs="Arial"/>
          <w:color w:val="000000"/>
          <w:vertAlign w:val="superscript"/>
        </w:rPr>
        <w:t xml:space="preserve"> </w:t>
      </w:r>
      <w:r w:rsidRPr="002E1AF3">
        <w:rPr>
          <w:rFonts w:ascii="Arial" w:hAnsi="Arial" w:cs="Arial"/>
          <w:color w:val="000000"/>
        </w:rPr>
        <w:t>13.1279</w:t>
      </w:r>
      <w:r w:rsidRPr="002E1AF3">
        <w:rPr>
          <w:rFonts w:ascii="Arial" w:hAnsi="Arial" w:cs="Arial"/>
          <w:color w:val="000000"/>
          <w:vertAlign w:val="superscript"/>
        </w:rPr>
        <w:t xml:space="preserve"> </w:t>
      </w:r>
      <w:r w:rsidRPr="002E1AF3">
        <w:rPr>
          <w:rFonts w:ascii="Arial" w:hAnsi="Arial" w:cs="Arial"/>
          <w:color w:val="000000"/>
          <w:vertAlign w:val="superscript"/>
        </w:rPr>
        <w:tab/>
      </w:r>
      <w:r w:rsidRPr="002E1AF3">
        <w:rPr>
          <w:rFonts w:ascii="Arial" w:hAnsi="Arial" w:cs="Arial"/>
          <w:color w:val="000000"/>
        </w:rPr>
        <w:t>p=0,0003</w:t>
      </w:r>
      <w:r w:rsidRPr="002E1AF3">
        <w:rPr>
          <w:rFonts w:ascii="Arial" w:hAnsi="Arial" w:cs="Arial"/>
          <w:color w:val="000000"/>
        </w:rPr>
        <w:tab/>
        <w:t>Significativo a p &lt; 0,05</w:t>
      </w:r>
    </w:p>
    <w:p w14:paraId="733936C3" w14:textId="77777777" w:rsidR="004A55D1" w:rsidRPr="004A55D1" w:rsidRDefault="004C6C5E" w:rsidP="004A55D1">
      <w:pPr>
        <w:pStyle w:val="Tesis"/>
        <w:tabs>
          <w:tab w:val="left" w:pos="426"/>
        </w:tabs>
        <w:rPr>
          <w:sz w:val="22"/>
          <w:szCs w:val="22"/>
        </w:rPr>
      </w:pPr>
      <w:r w:rsidRPr="004C6C5E">
        <w:rPr>
          <w:sz w:val="22"/>
          <w:szCs w:val="22"/>
          <w:lang w:val="es-MX"/>
        </w:rPr>
        <w:t>Los hallazgos de esta investigación muestran que la adherencia al tratamiento de la</w:t>
      </w:r>
      <w:r w:rsidRPr="004A55D1">
        <w:rPr>
          <w:sz w:val="22"/>
          <w:szCs w:val="22"/>
        </w:rPr>
        <w:t xml:space="preserve"> </w:t>
      </w:r>
      <w:r w:rsidRPr="004C6C5E">
        <w:rPr>
          <w:sz w:val="22"/>
          <w:szCs w:val="22"/>
          <w:lang w:val="es-MX"/>
        </w:rPr>
        <w:t>hipertensión arterial no fue</w:t>
      </w:r>
      <w:r w:rsidRPr="004A55D1">
        <w:rPr>
          <w:sz w:val="22"/>
          <w:szCs w:val="22"/>
        </w:rPr>
        <w:t xml:space="preserve"> </w:t>
      </w:r>
      <w:r w:rsidRPr="004C6C5E">
        <w:rPr>
          <w:sz w:val="22"/>
          <w:szCs w:val="22"/>
          <w:lang w:val="es-MX"/>
        </w:rPr>
        <w:t>adecuada</w:t>
      </w:r>
      <w:r w:rsidRPr="004A55D1">
        <w:rPr>
          <w:sz w:val="22"/>
          <w:szCs w:val="22"/>
        </w:rPr>
        <w:t xml:space="preserve"> en los pacientes hipertensos en seguimiento de la USPN La Tuna, en México</w:t>
      </w:r>
      <w:r w:rsidRPr="004C6C5E">
        <w:rPr>
          <w:sz w:val="22"/>
          <w:szCs w:val="22"/>
          <w:lang w:val="es-MX"/>
        </w:rPr>
        <w:t xml:space="preserve"> la hipertensión arterial es común y presenta una alta prevalencia en la</w:t>
      </w:r>
      <w:r w:rsidR="004A55D1" w:rsidRPr="004A55D1">
        <w:rPr>
          <w:sz w:val="22"/>
          <w:szCs w:val="22"/>
        </w:rPr>
        <w:t xml:space="preserve"> </w:t>
      </w:r>
      <w:r w:rsidRPr="004C6C5E">
        <w:rPr>
          <w:sz w:val="22"/>
          <w:szCs w:val="22"/>
          <w:lang w:val="es-MX"/>
        </w:rPr>
        <w:t>población adulta</w:t>
      </w:r>
      <w:r w:rsidR="004A55D1" w:rsidRPr="004A55D1">
        <w:rPr>
          <w:sz w:val="22"/>
          <w:szCs w:val="22"/>
        </w:rPr>
        <w:t xml:space="preserve"> </w:t>
      </w:r>
      <w:r w:rsidR="004A55D1" w:rsidRPr="004A55D1">
        <w:rPr>
          <w:sz w:val="22"/>
          <w:szCs w:val="22"/>
          <w:vertAlign w:val="superscript"/>
        </w:rPr>
        <w:t>9</w:t>
      </w:r>
      <w:r w:rsidRPr="004C6C5E">
        <w:rPr>
          <w:sz w:val="22"/>
          <w:szCs w:val="22"/>
          <w:lang w:val="es-MX"/>
        </w:rPr>
        <w:t xml:space="preserve">. </w:t>
      </w:r>
      <w:r w:rsidR="004A55D1" w:rsidRPr="004A55D1">
        <w:rPr>
          <w:sz w:val="22"/>
          <w:szCs w:val="22"/>
        </w:rPr>
        <w:t xml:space="preserve"> Y cuando se relaciona con la variable control se puede observar que existe una correlación entre ambas variables para una p de 0.0003 encontrando como era de esperar que los pacientes no adherentes eran los menos controlados de su presión arterial. Esto resulta similar a los estudios realizados por Rodríguez Salvá</w:t>
      </w:r>
      <w:r w:rsidR="004A55D1" w:rsidRPr="004A55D1">
        <w:rPr>
          <w:sz w:val="22"/>
          <w:szCs w:val="22"/>
          <w:vertAlign w:val="superscript"/>
        </w:rPr>
        <w:t>14</w:t>
      </w:r>
      <w:r w:rsidR="004A55D1" w:rsidRPr="004A55D1">
        <w:rPr>
          <w:sz w:val="22"/>
          <w:szCs w:val="22"/>
        </w:rPr>
        <w:t>, Huerta Oropeza</w:t>
      </w:r>
      <w:r w:rsidR="004A55D1" w:rsidRPr="004A55D1">
        <w:rPr>
          <w:sz w:val="22"/>
          <w:szCs w:val="22"/>
          <w:vertAlign w:val="superscript"/>
        </w:rPr>
        <w:t>15</w:t>
      </w:r>
      <w:r w:rsidR="004A55D1" w:rsidRPr="004A55D1">
        <w:rPr>
          <w:sz w:val="22"/>
          <w:szCs w:val="22"/>
        </w:rPr>
        <w:t xml:space="preserve"> y Real Delor</w:t>
      </w:r>
      <w:r w:rsidR="004A55D1" w:rsidRPr="004A55D1">
        <w:rPr>
          <w:sz w:val="22"/>
          <w:szCs w:val="22"/>
          <w:vertAlign w:val="superscript"/>
        </w:rPr>
        <w:t>17</w:t>
      </w:r>
      <w:r w:rsidR="004A55D1" w:rsidRPr="004A55D1">
        <w:rPr>
          <w:sz w:val="22"/>
          <w:szCs w:val="22"/>
        </w:rPr>
        <w:t xml:space="preserve">. </w:t>
      </w:r>
    </w:p>
    <w:p w14:paraId="13E82900" w14:textId="77777777" w:rsidR="008552BC" w:rsidRDefault="008552BC" w:rsidP="004A55D1">
      <w:pPr>
        <w:pStyle w:val="Tesis"/>
        <w:tabs>
          <w:tab w:val="left" w:pos="426"/>
        </w:tabs>
        <w:rPr>
          <w:sz w:val="22"/>
          <w:szCs w:val="22"/>
        </w:rPr>
      </w:pPr>
    </w:p>
    <w:p w14:paraId="3E815C8F" w14:textId="3139DD36" w:rsidR="004A55D1" w:rsidRPr="004A55D1" w:rsidRDefault="004A55D1" w:rsidP="004A55D1">
      <w:pPr>
        <w:pStyle w:val="Tesis"/>
        <w:tabs>
          <w:tab w:val="left" w:pos="426"/>
        </w:tabs>
        <w:rPr>
          <w:sz w:val="22"/>
          <w:szCs w:val="22"/>
        </w:rPr>
      </w:pPr>
      <w:r w:rsidRPr="004A55D1">
        <w:rPr>
          <w:sz w:val="22"/>
          <w:szCs w:val="22"/>
        </w:rPr>
        <w:t xml:space="preserve">El control del paciente es importante para reducir el riesgo cardiovascular global, para ello es elemental provocar un cambio </w:t>
      </w:r>
      <w:r>
        <w:rPr>
          <w:sz w:val="22"/>
          <w:szCs w:val="22"/>
        </w:rPr>
        <w:t>en la persona</w:t>
      </w:r>
      <w:r w:rsidRPr="004A55D1">
        <w:rPr>
          <w:sz w:val="22"/>
          <w:szCs w:val="22"/>
        </w:rPr>
        <w:t xml:space="preserve"> y modificar sus factores de riesgo, enseñarlo a conocer su enfermedad y seguir indicaciones médicas, pero ese cambio sólo puede iniciarse mediante una comunicación eficaz. La función básica de la comunicación sanitaria es cerrar la brecha existente entre los expertos técnicos en este caso los facultativos y el público en general o personas enfermas. Esta es eficaz cuando es capaz de crear conciencia, mejorar los conocimientos e inducir cambios a largo plazo de los comportamientos individuales y sociales, lo que en este caso se traduce en el consumo de alimentos sanos, la incorporación de la actividad física, el seguimiento adecuado del tratamiento farmacológico o no y prevenir las complicaciones. Una comunicación sostenida y bien focalizada permitirá a las personas hipertensas informarse mejor y elegir las opciones más saludables. </w:t>
      </w:r>
    </w:p>
    <w:p w14:paraId="124FE97B" w14:textId="03C8C181" w:rsidR="004C6C5E" w:rsidRDefault="004C6C5E" w:rsidP="004A55D1">
      <w:pPr>
        <w:spacing w:line="360" w:lineRule="auto"/>
        <w:jc w:val="both"/>
        <w:rPr>
          <w:rFonts w:ascii="Arial" w:hAnsi="Arial" w:cs="Arial"/>
          <w:lang w:val="es-ES"/>
        </w:rPr>
      </w:pPr>
    </w:p>
    <w:p w14:paraId="6DABEF6D" w14:textId="72877336" w:rsidR="004E16FA" w:rsidRPr="008552BC" w:rsidRDefault="008552BC" w:rsidP="004A55D1">
      <w:pPr>
        <w:spacing w:line="360" w:lineRule="auto"/>
        <w:jc w:val="both"/>
        <w:rPr>
          <w:rFonts w:ascii="Arial" w:hAnsi="Arial" w:cs="Arial"/>
          <w:b/>
          <w:bCs/>
          <w:lang w:val="es-ES"/>
        </w:rPr>
      </w:pPr>
      <w:r w:rsidRPr="008552BC">
        <w:rPr>
          <w:rFonts w:ascii="Arial" w:hAnsi="Arial" w:cs="Arial"/>
          <w:b/>
          <w:bCs/>
          <w:lang w:val="es-ES"/>
        </w:rPr>
        <w:t>CONCLUSIONES.</w:t>
      </w:r>
    </w:p>
    <w:p w14:paraId="502C5393" w14:textId="636734FE" w:rsidR="008552BC" w:rsidRPr="008552BC" w:rsidRDefault="00CD57EE" w:rsidP="008552BC">
      <w:pPr>
        <w:spacing w:line="360" w:lineRule="auto"/>
        <w:jc w:val="both"/>
        <w:rPr>
          <w:rFonts w:ascii="Arial" w:hAnsi="Arial" w:cs="Arial"/>
          <w:lang w:val="es-ES"/>
        </w:rPr>
      </w:pPr>
      <w:r>
        <w:rPr>
          <w:rFonts w:ascii="Arial" w:hAnsi="Arial" w:cs="Arial"/>
          <w:lang w:val="es-ES"/>
        </w:rPr>
        <w:t>En el primer semestre del 2025 l</w:t>
      </w:r>
      <w:r w:rsidR="004E16FA">
        <w:rPr>
          <w:rFonts w:ascii="Arial" w:hAnsi="Arial" w:cs="Arial"/>
          <w:lang w:val="es-ES"/>
        </w:rPr>
        <w:t>os pacientes hipertensos en seguimiento de la USPN La Tuna</w:t>
      </w:r>
      <w:r>
        <w:rPr>
          <w:rFonts w:ascii="Arial" w:hAnsi="Arial" w:cs="Arial"/>
          <w:lang w:val="es-ES"/>
        </w:rPr>
        <w:t xml:space="preserve"> se caracterizaron por ser en su mayoría menores de 60 años, </w:t>
      </w:r>
      <w:r w:rsidR="00077C72" w:rsidRPr="008552BC">
        <w:rPr>
          <w:rFonts w:ascii="Arial" w:hAnsi="Arial" w:cs="Arial"/>
          <w:lang w:val="es-ES"/>
        </w:rPr>
        <w:t xml:space="preserve">con predominio masculino y </w:t>
      </w:r>
      <w:r w:rsidR="00077C72">
        <w:rPr>
          <w:rFonts w:ascii="Arial" w:hAnsi="Arial" w:cs="Arial"/>
          <w:lang w:val="es-ES"/>
        </w:rPr>
        <w:t xml:space="preserve">estado civil </w:t>
      </w:r>
      <w:r w:rsidR="00077C72" w:rsidRPr="008552BC">
        <w:rPr>
          <w:rFonts w:ascii="Arial" w:hAnsi="Arial" w:cs="Arial"/>
          <w:lang w:val="es-ES"/>
        </w:rPr>
        <w:t xml:space="preserve">casados. Dentro de las comorbilidades descritas predominó la diabetes tipo 2, obesos y tabaquismo. Los medicamentos más utilizados fueron los antagonistas de la angiotensina 2 y los diuréticos. La mayoría de los pacientes consumen dos medicamentos. Se encontró una adherencia terapéutica de un 40.35%, sin embargo, </w:t>
      </w:r>
      <w:r w:rsidR="00077C72" w:rsidRPr="008552BC">
        <w:rPr>
          <w:rFonts w:ascii="Arial" w:hAnsi="Arial" w:cs="Arial"/>
          <w:lang w:val="es-ES"/>
        </w:rPr>
        <w:lastRenderedPageBreak/>
        <w:t>en el 63.16 por ciento de los pacientes sus cifras tensionales se encontraron dentro del rango de la normalidad. Se encontró asociación entre las variables; adherencia terapéutica y control, además de entre el número de medicamentos a tomar y el control de cifras presión</w:t>
      </w:r>
      <w:r w:rsidR="00077C72">
        <w:rPr>
          <w:rFonts w:ascii="Arial" w:hAnsi="Arial" w:cs="Arial"/>
          <w:lang w:val="es-ES"/>
        </w:rPr>
        <w:t>.</w:t>
      </w:r>
    </w:p>
    <w:p w14:paraId="61BDF9FD" w14:textId="28E864CB" w:rsidR="008552BC" w:rsidRDefault="0061480E" w:rsidP="004A55D1">
      <w:pPr>
        <w:spacing w:line="360" w:lineRule="auto"/>
        <w:jc w:val="both"/>
        <w:rPr>
          <w:rFonts w:ascii="Arial" w:hAnsi="Arial" w:cs="Arial"/>
          <w:b/>
          <w:bCs/>
          <w:lang w:val="es-ES"/>
        </w:rPr>
      </w:pPr>
      <w:r w:rsidRPr="0061480E">
        <w:rPr>
          <w:rFonts w:ascii="Arial" w:hAnsi="Arial" w:cs="Arial"/>
          <w:b/>
          <w:bCs/>
          <w:lang w:val="es-ES"/>
        </w:rPr>
        <w:t>BIBLIOGRAFÍA</w:t>
      </w:r>
    </w:p>
    <w:p w14:paraId="3FEB955D" w14:textId="77777777" w:rsidR="0061480E" w:rsidRPr="0053777E" w:rsidRDefault="0061480E" w:rsidP="0061480E">
      <w:pPr>
        <w:pStyle w:val="Prrafodelista"/>
        <w:numPr>
          <w:ilvl w:val="0"/>
          <w:numId w:val="3"/>
        </w:numPr>
        <w:tabs>
          <w:tab w:val="left" w:pos="426"/>
        </w:tabs>
        <w:spacing w:line="360" w:lineRule="auto"/>
        <w:ind w:left="284" w:hanging="284"/>
        <w:rPr>
          <w:rFonts w:ascii="Arial" w:hAnsi="Arial" w:cs="Arial"/>
        </w:rPr>
      </w:pPr>
      <w:r w:rsidRPr="0053777E">
        <w:rPr>
          <w:rFonts w:ascii="Arial" w:hAnsi="Arial" w:cs="Arial"/>
        </w:rPr>
        <w:t>Sobrino-Figueroa, Luis Jaime. Crecimiento económico y dinámica demográfica en ciudades de México, 1980-2020. </w:t>
      </w:r>
      <w:proofErr w:type="spellStart"/>
      <w:r w:rsidRPr="0053777E">
        <w:rPr>
          <w:rFonts w:ascii="Arial" w:hAnsi="Arial" w:cs="Arial"/>
        </w:rPr>
        <w:t>Pap</w:t>
      </w:r>
      <w:proofErr w:type="spellEnd"/>
      <w:r w:rsidRPr="0053777E">
        <w:rPr>
          <w:rFonts w:ascii="Arial" w:hAnsi="Arial" w:cs="Arial"/>
        </w:rPr>
        <w:t xml:space="preserve">. </w:t>
      </w:r>
      <w:proofErr w:type="spellStart"/>
      <w:proofErr w:type="gramStart"/>
      <w:r w:rsidRPr="0053777E">
        <w:rPr>
          <w:rFonts w:ascii="Arial" w:hAnsi="Arial" w:cs="Arial"/>
        </w:rPr>
        <w:t>poblac</w:t>
      </w:r>
      <w:proofErr w:type="spellEnd"/>
      <w:r w:rsidRPr="0053777E">
        <w:rPr>
          <w:rFonts w:ascii="Arial" w:hAnsi="Arial" w:cs="Arial"/>
        </w:rPr>
        <w:t>,  Toluca</w:t>
      </w:r>
      <w:proofErr w:type="gramEnd"/>
      <w:r w:rsidRPr="0053777E">
        <w:rPr>
          <w:rFonts w:ascii="Arial" w:hAnsi="Arial" w:cs="Arial"/>
        </w:rPr>
        <w:t xml:space="preserve"> </w:t>
      </w:r>
      <w:proofErr w:type="gramStart"/>
      <w:r w:rsidRPr="0053777E">
        <w:rPr>
          <w:rFonts w:ascii="Arial" w:hAnsi="Arial" w:cs="Arial"/>
        </w:rPr>
        <w:t>,  v.</w:t>
      </w:r>
      <w:proofErr w:type="gramEnd"/>
      <w:r w:rsidRPr="0053777E">
        <w:rPr>
          <w:rFonts w:ascii="Arial" w:hAnsi="Arial" w:cs="Arial"/>
        </w:rPr>
        <w:t xml:space="preserve"> 26, n. 104, p. 11-</w:t>
      </w:r>
      <w:proofErr w:type="gramStart"/>
      <w:r w:rsidRPr="0053777E">
        <w:rPr>
          <w:rFonts w:ascii="Arial" w:hAnsi="Arial" w:cs="Arial"/>
        </w:rPr>
        <w:t>50,  jun.</w:t>
      </w:r>
      <w:proofErr w:type="gramEnd"/>
      <w:r w:rsidRPr="0053777E">
        <w:rPr>
          <w:rFonts w:ascii="Arial" w:hAnsi="Arial" w:cs="Arial"/>
        </w:rPr>
        <w:t xml:space="preserve">  </w:t>
      </w:r>
      <w:proofErr w:type="gramStart"/>
      <w:r w:rsidRPr="0053777E">
        <w:rPr>
          <w:rFonts w:ascii="Arial" w:hAnsi="Arial" w:cs="Arial"/>
        </w:rPr>
        <w:t>2020 .</w:t>
      </w:r>
      <w:proofErr w:type="gramEnd"/>
      <w:r w:rsidRPr="0053777E">
        <w:rPr>
          <w:rFonts w:ascii="Arial" w:hAnsi="Arial" w:cs="Arial"/>
        </w:rPr>
        <w:t xml:space="preserve">   Disponible en &lt;http://www.scielo.org.mx/scielo.php?script=sci_arttext&amp;pid=S1405-74252020000200011&amp;lng=es&amp;nrm=iso&gt;. accedido </w:t>
      </w:r>
      <w:proofErr w:type="gramStart"/>
      <w:r w:rsidRPr="0053777E">
        <w:rPr>
          <w:rFonts w:ascii="Arial" w:hAnsi="Arial" w:cs="Arial"/>
        </w:rPr>
        <w:t>en  14</w:t>
      </w:r>
      <w:proofErr w:type="gramEnd"/>
      <w:r w:rsidRPr="0053777E">
        <w:rPr>
          <w:rFonts w:ascii="Arial" w:hAnsi="Arial" w:cs="Arial"/>
        </w:rPr>
        <w:t>  jul.  2025.  Epub 02-Jun-2021.  </w:t>
      </w:r>
      <w:hyperlink r:id="rId7" w:history="1">
        <w:r w:rsidRPr="0053777E">
          <w:rPr>
            <w:rStyle w:val="Hipervnculo"/>
            <w:rFonts w:ascii="Arial" w:eastAsiaTheme="majorEastAsia" w:hAnsi="Arial" w:cs="Arial"/>
          </w:rPr>
          <w:t>https://www.scielo.org.mx/scielo.php?script=sci_arttext&amp;pid=S1405-74252020000200011</w:t>
        </w:r>
      </w:hyperlink>
    </w:p>
    <w:p w14:paraId="4BCDF3C4" w14:textId="77777777" w:rsidR="0061480E" w:rsidRPr="0053777E" w:rsidRDefault="0061480E" w:rsidP="0061480E">
      <w:pPr>
        <w:pStyle w:val="Prrafodelista"/>
        <w:numPr>
          <w:ilvl w:val="0"/>
          <w:numId w:val="3"/>
        </w:numPr>
        <w:tabs>
          <w:tab w:val="left" w:pos="426"/>
        </w:tabs>
        <w:spacing w:line="360" w:lineRule="auto"/>
        <w:ind w:left="284" w:hanging="284"/>
        <w:rPr>
          <w:rFonts w:ascii="Arial" w:hAnsi="Arial" w:cs="Arial"/>
        </w:rPr>
      </w:pPr>
      <w:r w:rsidRPr="0053777E">
        <w:rPr>
          <w:rFonts w:ascii="Arial" w:hAnsi="Arial" w:cs="Arial"/>
        </w:rPr>
        <w:t xml:space="preserve">Nota de prensa OMS. 16 de marzo 2023. Citado en </w:t>
      </w:r>
      <w:hyperlink r:id="rId8" w:history="1">
        <w:r w:rsidRPr="0053777E">
          <w:rPr>
            <w:rStyle w:val="Hipervnculo"/>
            <w:rFonts w:ascii="Arial" w:eastAsiaTheme="majorEastAsia" w:hAnsi="Arial" w:cs="Arial"/>
          </w:rPr>
          <w:t>https://www.who.int/es/news-room/fact-sheets/detail/hypertension</w:t>
        </w:r>
      </w:hyperlink>
    </w:p>
    <w:p w14:paraId="370D7E05" w14:textId="77777777" w:rsidR="0061480E" w:rsidRPr="0053777E" w:rsidRDefault="0061480E" w:rsidP="0061480E">
      <w:pPr>
        <w:pStyle w:val="Prrafodelista"/>
        <w:numPr>
          <w:ilvl w:val="0"/>
          <w:numId w:val="3"/>
        </w:numPr>
        <w:shd w:val="clear" w:color="auto" w:fill="FFFFFF"/>
        <w:tabs>
          <w:tab w:val="left" w:pos="426"/>
        </w:tabs>
        <w:autoSpaceDE w:val="0"/>
        <w:autoSpaceDN w:val="0"/>
        <w:adjustRightInd w:val="0"/>
        <w:spacing w:after="0" w:line="360" w:lineRule="auto"/>
        <w:ind w:left="284" w:hanging="284"/>
        <w:rPr>
          <w:rFonts w:ascii="Arial" w:hAnsi="Arial" w:cs="Arial"/>
          <w:lang w:val="en-US"/>
        </w:rPr>
      </w:pPr>
      <w:r w:rsidRPr="0053777E">
        <w:rPr>
          <w:rFonts w:ascii="Arial" w:hAnsi="Arial" w:cs="Arial"/>
          <w:lang w:val="en-US"/>
        </w:rPr>
        <w:t xml:space="preserve">Zhou, Bin et al. Worldwide trends in blood pressure from 1975 to 2015: a pooled analysis of 1479 population-based measurement studies with 19·1 million participants. The Lancet, Volume 389, Issue 10064, 37 – 55. Citado </w:t>
      </w:r>
      <w:hyperlink r:id="rId9" w:history="1">
        <w:r w:rsidRPr="0053777E">
          <w:rPr>
            <w:rStyle w:val="Hipervnculo"/>
            <w:rFonts w:ascii="Arial" w:hAnsi="Arial" w:cs="Arial"/>
            <w:lang w:val="en-US"/>
          </w:rPr>
          <w:t>https://www.thelancet.com/journals/lancet/article/PIIS0140-6736(16)31919-5/fulltext</w:t>
        </w:r>
      </w:hyperlink>
    </w:p>
    <w:p w14:paraId="1BA85B2A" w14:textId="77777777" w:rsidR="0061480E" w:rsidRPr="0053777E" w:rsidRDefault="0061480E" w:rsidP="0061480E">
      <w:pPr>
        <w:pStyle w:val="Prrafodelista"/>
        <w:numPr>
          <w:ilvl w:val="0"/>
          <w:numId w:val="3"/>
        </w:numPr>
        <w:tabs>
          <w:tab w:val="left" w:pos="426"/>
        </w:tabs>
        <w:spacing w:after="0" w:line="360" w:lineRule="auto"/>
        <w:ind w:left="284" w:hanging="284"/>
        <w:rPr>
          <w:rFonts w:ascii="Arial" w:eastAsia="Calibri" w:hAnsi="Arial" w:cs="Arial"/>
        </w:rPr>
      </w:pPr>
      <w:r w:rsidRPr="0053777E">
        <w:rPr>
          <w:rFonts w:ascii="Arial" w:hAnsi="Arial" w:cs="Arial"/>
          <w:lang w:val="en-US"/>
        </w:rPr>
        <w:t xml:space="preserve">Zhou, Bin et al. Worldwide trends in hypertension prevalence and progress in treatment and control from 1990 to 2019: a pooled analysis of 1201 population-representative studies with 104 million participants. The Lancet, Volume 398, Issue 10304, 957 – 980. </w:t>
      </w:r>
      <w:r w:rsidRPr="0053777E">
        <w:rPr>
          <w:rFonts w:ascii="Arial" w:hAnsi="Arial" w:cs="Arial"/>
        </w:rPr>
        <w:t xml:space="preserve">Citado </w:t>
      </w:r>
      <w:hyperlink r:id="rId10" w:history="1">
        <w:r w:rsidRPr="0053777E">
          <w:rPr>
            <w:rStyle w:val="Hipervnculo"/>
            <w:rFonts w:ascii="Arial" w:hAnsi="Arial" w:cs="Arial"/>
          </w:rPr>
          <w:t>https://www.thelancet.com/journals/lancet/article/PIIS0140-6736(21)01330-1/fulltext</w:t>
        </w:r>
      </w:hyperlink>
    </w:p>
    <w:p w14:paraId="24BE0977" w14:textId="77777777" w:rsidR="0061480E" w:rsidRPr="0053777E" w:rsidRDefault="0061480E" w:rsidP="0061480E">
      <w:pPr>
        <w:pStyle w:val="NormalWeb"/>
        <w:numPr>
          <w:ilvl w:val="0"/>
          <w:numId w:val="3"/>
        </w:numPr>
        <w:tabs>
          <w:tab w:val="left" w:pos="426"/>
        </w:tabs>
        <w:spacing w:before="0" w:beforeAutospacing="0" w:after="0" w:afterAutospacing="0" w:line="360" w:lineRule="auto"/>
        <w:ind w:left="284" w:hanging="284"/>
        <w:rPr>
          <w:rStyle w:val="Hipervnculo"/>
          <w:rFonts w:ascii="Arial" w:eastAsiaTheme="majorEastAsia" w:hAnsi="Arial" w:cs="Arial"/>
          <w:sz w:val="22"/>
          <w:szCs w:val="22"/>
        </w:rPr>
      </w:pPr>
      <w:r w:rsidRPr="0053777E">
        <w:rPr>
          <w:rFonts w:ascii="Arial" w:hAnsi="Arial" w:cs="Arial"/>
          <w:sz w:val="22"/>
          <w:szCs w:val="22"/>
          <w:lang w:val="es-ES"/>
        </w:rPr>
        <w:t xml:space="preserve">Organización Panamericana de la Salud. Enfermedades no transmisibles: hechos y cifras. Washington, D.C.: OPS, 2019. Citado </w:t>
      </w:r>
      <w:hyperlink r:id="rId11" w:history="1">
        <w:r w:rsidRPr="0053777E">
          <w:rPr>
            <w:rStyle w:val="Hipervnculo"/>
            <w:rFonts w:ascii="Arial" w:eastAsiaTheme="majorEastAsia" w:hAnsi="Arial" w:cs="Arial"/>
            <w:sz w:val="22"/>
            <w:szCs w:val="22"/>
            <w:lang w:val="es-ES"/>
          </w:rPr>
          <w:t>https://iris.paho.org/handle/10665.2/51482</w:t>
        </w:r>
      </w:hyperlink>
    </w:p>
    <w:p w14:paraId="297DDE58" w14:textId="77777777" w:rsidR="0061480E" w:rsidRPr="0053777E" w:rsidRDefault="0061480E" w:rsidP="0061480E">
      <w:pPr>
        <w:pStyle w:val="Prrafodelista"/>
        <w:numPr>
          <w:ilvl w:val="0"/>
          <w:numId w:val="3"/>
        </w:numPr>
        <w:tabs>
          <w:tab w:val="left" w:pos="426"/>
        </w:tabs>
        <w:autoSpaceDE w:val="0"/>
        <w:autoSpaceDN w:val="0"/>
        <w:adjustRightInd w:val="0"/>
        <w:spacing w:line="360" w:lineRule="auto"/>
        <w:ind w:left="284" w:hanging="284"/>
        <w:rPr>
          <w:rFonts w:ascii="Arial" w:hAnsi="Arial" w:cs="Arial"/>
          <w:lang w:val="en-US"/>
        </w:rPr>
      </w:pPr>
      <w:r w:rsidRPr="0053777E">
        <w:rPr>
          <w:rFonts w:ascii="Arial" w:hAnsi="Arial" w:cs="Arial"/>
          <w:lang w:val="en-US"/>
        </w:rPr>
        <w:t xml:space="preserve">Mills KT, Stefanescu A, He J. The global epidemiology of hypertension. Nat Rev Nephrol. 2020;16(4):223. </w:t>
      </w:r>
      <w:hyperlink r:id="rId12" w:history="1">
        <w:r w:rsidRPr="0053777E">
          <w:rPr>
            <w:rStyle w:val="Hipervnculo"/>
            <w:rFonts w:ascii="Arial" w:hAnsi="Arial" w:cs="Arial"/>
            <w:lang w:val="en-US"/>
          </w:rPr>
          <w:t>https://doi.org/10.1038/s41581-019-0244-2</w:t>
        </w:r>
      </w:hyperlink>
      <w:r w:rsidRPr="0053777E">
        <w:rPr>
          <w:rFonts w:ascii="Arial" w:hAnsi="Arial" w:cs="Arial"/>
          <w:lang w:val="en-US"/>
        </w:rPr>
        <w:t>.</w:t>
      </w:r>
    </w:p>
    <w:p w14:paraId="5CC78DB7" w14:textId="77777777" w:rsidR="0061480E" w:rsidRPr="0053777E" w:rsidRDefault="0061480E" w:rsidP="0061480E">
      <w:pPr>
        <w:pStyle w:val="Prrafodelista"/>
        <w:numPr>
          <w:ilvl w:val="0"/>
          <w:numId w:val="3"/>
        </w:numPr>
        <w:tabs>
          <w:tab w:val="left" w:pos="426"/>
        </w:tabs>
        <w:autoSpaceDE w:val="0"/>
        <w:autoSpaceDN w:val="0"/>
        <w:adjustRightInd w:val="0"/>
        <w:spacing w:line="360" w:lineRule="auto"/>
        <w:ind w:left="284" w:hanging="284"/>
        <w:rPr>
          <w:rFonts w:ascii="Arial" w:hAnsi="Arial" w:cs="Arial"/>
        </w:rPr>
      </w:pPr>
      <w:r w:rsidRPr="0053777E">
        <w:rPr>
          <w:rFonts w:ascii="Arial" w:hAnsi="Arial" w:cs="Arial"/>
        </w:rPr>
        <w:t xml:space="preserve">Secretaria de salud Blog, </w:t>
      </w:r>
      <w:hyperlink r:id="rId13" w:history="1">
        <w:r w:rsidRPr="0053777E">
          <w:rPr>
            <w:rStyle w:val="Hipervnculo"/>
            <w:rFonts w:ascii="Arial" w:hAnsi="Arial" w:cs="Arial"/>
          </w:rPr>
          <w:t>https://www.gob.mx/salud/articulos/en-mexico-mas-de-30-millones-de-personas-padecen-hipertension-arterial-secretaria-de-salud</w:t>
        </w:r>
      </w:hyperlink>
    </w:p>
    <w:p w14:paraId="6E9484B6" w14:textId="77777777" w:rsidR="0061480E" w:rsidRPr="0053777E" w:rsidRDefault="0061480E" w:rsidP="0061480E">
      <w:pPr>
        <w:pStyle w:val="Textoindependiente"/>
        <w:numPr>
          <w:ilvl w:val="0"/>
          <w:numId w:val="3"/>
        </w:numPr>
        <w:tabs>
          <w:tab w:val="left" w:pos="426"/>
        </w:tabs>
        <w:spacing w:line="360" w:lineRule="auto"/>
        <w:ind w:left="284" w:hanging="284"/>
        <w:jc w:val="left"/>
        <w:rPr>
          <w:rFonts w:ascii="Arial" w:hAnsi="Arial" w:cs="Arial"/>
          <w:i w:val="0"/>
          <w:sz w:val="22"/>
          <w:szCs w:val="22"/>
          <w:lang w:eastAsia="es-MX"/>
        </w:rPr>
      </w:pPr>
      <w:r w:rsidRPr="0053777E">
        <w:rPr>
          <w:rFonts w:ascii="Arial" w:hAnsi="Arial" w:cs="Arial"/>
          <w:i w:val="0"/>
          <w:sz w:val="22"/>
          <w:szCs w:val="22"/>
        </w:rPr>
        <w:t xml:space="preserve">Boletín Estadística de defunciones registradas enero septiembre 2024 instituto nacional de estadística y geografía. </w:t>
      </w:r>
      <w:hyperlink r:id="rId14" w:history="1">
        <w:r w:rsidRPr="0053777E">
          <w:rPr>
            <w:rStyle w:val="Hipervnculo"/>
            <w:rFonts w:ascii="Arial" w:eastAsiaTheme="majorEastAsia" w:hAnsi="Arial" w:cs="Arial"/>
            <w:i w:val="0"/>
            <w:sz w:val="22"/>
            <w:szCs w:val="22"/>
          </w:rPr>
          <w:t>https://www.inegi.org.mx/contenidos/saladeprensa/boletines/2025/edr/EDR_En-sep2024.pdf</w:t>
        </w:r>
      </w:hyperlink>
    </w:p>
    <w:p w14:paraId="52B43526" w14:textId="77777777" w:rsidR="0061480E" w:rsidRPr="0053777E" w:rsidRDefault="0061480E" w:rsidP="0061480E">
      <w:pPr>
        <w:pStyle w:val="Textoindependiente"/>
        <w:numPr>
          <w:ilvl w:val="0"/>
          <w:numId w:val="3"/>
        </w:numPr>
        <w:tabs>
          <w:tab w:val="left" w:pos="426"/>
        </w:tabs>
        <w:spacing w:line="360" w:lineRule="auto"/>
        <w:ind w:left="284" w:hanging="284"/>
        <w:jc w:val="left"/>
        <w:rPr>
          <w:rFonts w:ascii="Arial" w:hAnsi="Arial" w:cs="Arial"/>
          <w:i w:val="0"/>
          <w:sz w:val="22"/>
          <w:szCs w:val="22"/>
          <w:lang w:eastAsia="es-MX"/>
        </w:rPr>
      </w:pPr>
      <w:r w:rsidRPr="0053777E">
        <w:rPr>
          <w:rFonts w:ascii="Arial" w:hAnsi="Arial" w:cs="Arial"/>
          <w:i w:val="0"/>
          <w:sz w:val="22"/>
          <w:szCs w:val="22"/>
          <w:lang w:eastAsia="es-MX"/>
        </w:rPr>
        <w:lastRenderedPageBreak/>
        <w:t xml:space="preserve">Encuesta Nacional de Salud y Nutrición [Internet]. ENCUESTAS. [citado el 5 de agosto de 2025]. Disponible en: </w:t>
      </w:r>
      <w:hyperlink r:id="rId15" w:history="1">
        <w:r w:rsidRPr="0053777E">
          <w:rPr>
            <w:rStyle w:val="Hipervnculo"/>
            <w:rFonts w:ascii="Arial" w:hAnsi="Arial" w:cs="Arial"/>
            <w:i w:val="0"/>
            <w:sz w:val="22"/>
            <w:szCs w:val="22"/>
            <w:lang w:eastAsia="es-MX"/>
          </w:rPr>
          <w:t>https://ensanut.insp.mx/encuestas/ensanutcontinua2023/index.php</w:t>
        </w:r>
      </w:hyperlink>
    </w:p>
    <w:p w14:paraId="6667D688" w14:textId="77777777" w:rsidR="0061480E" w:rsidRPr="0053777E" w:rsidRDefault="0061480E" w:rsidP="0061480E">
      <w:pPr>
        <w:pStyle w:val="Prrafodelista"/>
        <w:numPr>
          <w:ilvl w:val="0"/>
          <w:numId w:val="3"/>
        </w:numPr>
        <w:tabs>
          <w:tab w:val="left" w:pos="426"/>
        </w:tabs>
        <w:autoSpaceDE w:val="0"/>
        <w:autoSpaceDN w:val="0"/>
        <w:adjustRightInd w:val="0"/>
        <w:spacing w:line="360" w:lineRule="auto"/>
        <w:ind w:left="284" w:hanging="284"/>
        <w:rPr>
          <w:rStyle w:val="Hipervnculo"/>
          <w:rFonts w:ascii="Arial" w:hAnsi="Arial" w:cs="Arial"/>
          <w:i/>
          <w:iCs/>
        </w:rPr>
      </w:pPr>
      <w:r w:rsidRPr="0053777E">
        <w:rPr>
          <w:rFonts w:ascii="Arial" w:hAnsi="Arial" w:cs="Arial"/>
        </w:rPr>
        <w:t xml:space="preserve">Campos-Nonato I, Oviedo-Solís C, Hernández-Barrera L, Márquez-Murillo M, Gómez-Álvarez E, Alcocer L, </w:t>
      </w:r>
      <w:proofErr w:type="spellStart"/>
      <w:r w:rsidRPr="0053777E">
        <w:rPr>
          <w:rFonts w:ascii="Arial" w:hAnsi="Arial" w:cs="Arial"/>
        </w:rPr>
        <w:t>et.al</w:t>
      </w:r>
      <w:proofErr w:type="spellEnd"/>
      <w:r w:rsidRPr="0053777E">
        <w:rPr>
          <w:rFonts w:ascii="Arial" w:hAnsi="Arial" w:cs="Arial"/>
        </w:rPr>
        <w:t xml:space="preserve">. Detección, atención y control de hipertensión arterial. Salud Publica Mex. </w:t>
      </w:r>
      <w:proofErr w:type="gramStart"/>
      <w:r w:rsidRPr="0053777E">
        <w:rPr>
          <w:rFonts w:ascii="Arial" w:hAnsi="Arial" w:cs="Arial"/>
        </w:rPr>
        <w:t>2024;66:539</w:t>
      </w:r>
      <w:proofErr w:type="gramEnd"/>
      <w:r w:rsidRPr="0053777E">
        <w:rPr>
          <w:rFonts w:ascii="Arial" w:hAnsi="Arial" w:cs="Arial"/>
        </w:rPr>
        <w:t xml:space="preserve">-548. </w:t>
      </w:r>
      <w:hyperlink r:id="rId16" w:history="1">
        <w:r w:rsidRPr="0053777E">
          <w:rPr>
            <w:rStyle w:val="Hipervnculo"/>
            <w:rFonts w:ascii="Arial" w:hAnsi="Arial" w:cs="Arial"/>
            <w:i/>
            <w:iCs/>
          </w:rPr>
          <w:t>https://doi.org/10.21149/15867</w:t>
        </w:r>
      </w:hyperlink>
    </w:p>
    <w:p w14:paraId="389E168B" w14:textId="77777777" w:rsidR="0061480E" w:rsidRPr="0053777E" w:rsidRDefault="0061480E" w:rsidP="0061480E">
      <w:pPr>
        <w:pStyle w:val="Prrafodelista"/>
        <w:numPr>
          <w:ilvl w:val="0"/>
          <w:numId w:val="3"/>
        </w:numPr>
        <w:spacing w:line="360" w:lineRule="auto"/>
        <w:ind w:left="284" w:hanging="284"/>
        <w:rPr>
          <w:rFonts w:ascii="Arial" w:hAnsi="Arial" w:cs="Arial"/>
        </w:rPr>
      </w:pPr>
      <w:r w:rsidRPr="0053777E">
        <w:rPr>
          <w:rFonts w:ascii="Arial" w:hAnsi="Arial" w:cs="Arial"/>
        </w:rPr>
        <w:t xml:space="preserve">Suárez-Argüello Jazmín, Blanco-Castillo Leticia, Perea-Rangel José A., Villarreal-Ríos Enrique, Vargas-Daza Emma R., Galicia-Rodríguez Liliana et </w:t>
      </w:r>
      <w:proofErr w:type="gramStart"/>
      <w:r w:rsidRPr="0053777E">
        <w:rPr>
          <w:rFonts w:ascii="Arial" w:hAnsi="Arial" w:cs="Arial"/>
        </w:rPr>
        <w:t>al .</w:t>
      </w:r>
      <w:proofErr w:type="gramEnd"/>
      <w:r w:rsidRPr="0053777E">
        <w:rPr>
          <w:rFonts w:ascii="Arial" w:hAnsi="Arial" w:cs="Arial"/>
        </w:rPr>
        <w:t xml:space="preserve"> Creencias de enfermedad, creencias de medicación y adherencia al tratamiento en pacientes con hipertensión arterial. </w:t>
      </w:r>
      <w:proofErr w:type="spellStart"/>
      <w:r w:rsidRPr="0053777E">
        <w:rPr>
          <w:rFonts w:ascii="Arial" w:hAnsi="Arial" w:cs="Arial"/>
        </w:rPr>
        <w:t>Arch</w:t>
      </w:r>
      <w:proofErr w:type="spellEnd"/>
      <w:r w:rsidRPr="0053777E">
        <w:rPr>
          <w:rFonts w:ascii="Arial" w:hAnsi="Arial" w:cs="Arial"/>
        </w:rPr>
        <w:t xml:space="preserve">. </w:t>
      </w:r>
      <w:proofErr w:type="spellStart"/>
      <w:r w:rsidRPr="0053777E">
        <w:rPr>
          <w:rFonts w:ascii="Arial" w:hAnsi="Arial" w:cs="Arial"/>
        </w:rPr>
        <w:t>Cardiol</w:t>
      </w:r>
      <w:proofErr w:type="spellEnd"/>
      <w:r w:rsidRPr="0053777E">
        <w:rPr>
          <w:rFonts w:ascii="Arial" w:hAnsi="Arial" w:cs="Arial"/>
        </w:rPr>
        <w:t xml:space="preserve">. Méx.  [revista en la Internet]. </w:t>
      </w:r>
      <w:proofErr w:type="gramStart"/>
      <w:r w:rsidRPr="0053777E">
        <w:rPr>
          <w:rFonts w:ascii="Arial" w:hAnsi="Arial" w:cs="Arial"/>
        </w:rPr>
        <w:t xml:space="preserve">2022  </w:t>
      </w:r>
      <w:proofErr w:type="spellStart"/>
      <w:r w:rsidRPr="0053777E">
        <w:rPr>
          <w:rFonts w:ascii="Arial" w:hAnsi="Arial" w:cs="Arial"/>
        </w:rPr>
        <w:t>Sep</w:t>
      </w:r>
      <w:proofErr w:type="spellEnd"/>
      <w:proofErr w:type="gramEnd"/>
      <w:r w:rsidRPr="0053777E">
        <w:rPr>
          <w:rFonts w:ascii="Arial" w:hAnsi="Arial" w:cs="Arial"/>
        </w:rPr>
        <w:t xml:space="preserve"> [</w:t>
      </w:r>
      <w:proofErr w:type="gramStart"/>
      <w:r w:rsidRPr="0053777E">
        <w:rPr>
          <w:rFonts w:ascii="Arial" w:hAnsi="Arial" w:cs="Arial"/>
        </w:rPr>
        <w:t>citado  2025</w:t>
      </w:r>
      <w:proofErr w:type="gramEnd"/>
      <w:r w:rsidRPr="0053777E">
        <w:rPr>
          <w:rFonts w:ascii="Arial" w:hAnsi="Arial" w:cs="Arial"/>
        </w:rPr>
        <w:t xml:space="preserve">  </w:t>
      </w:r>
      <w:proofErr w:type="gramStart"/>
      <w:r w:rsidRPr="0053777E">
        <w:rPr>
          <w:rFonts w:ascii="Arial" w:hAnsi="Arial" w:cs="Arial"/>
        </w:rPr>
        <w:t>Jul  15] ;</w:t>
      </w:r>
      <w:proofErr w:type="gramEnd"/>
      <w:r w:rsidRPr="0053777E">
        <w:rPr>
          <w:rFonts w:ascii="Arial" w:hAnsi="Arial" w:cs="Arial"/>
        </w:rPr>
        <w:t xml:space="preserve">  </w:t>
      </w:r>
      <w:proofErr w:type="gramStart"/>
      <w:r w:rsidRPr="0053777E">
        <w:rPr>
          <w:rFonts w:ascii="Arial" w:hAnsi="Arial" w:cs="Arial"/>
        </w:rPr>
        <w:t>92( 3</w:t>
      </w:r>
      <w:proofErr w:type="gramEnd"/>
      <w:r w:rsidRPr="0053777E">
        <w:rPr>
          <w:rFonts w:ascii="Arial" w:hAnsi="Arial" w:cs="Arial"/>
        </w:rPr>
        <w:t xml:space="preserve"> ): 327-333. Disponible en: http://www.scielo.org.mx/scielo.php?script=sci_arttext&amp;pid=S1405-99402022000300327&amp;lng=es.  </w:t>
      </w:r>
      <w:proofErr w:type="spellStart"/>
      <w:r w:rsidRPr="0053777E">
        <w:rPr>
          <w:rFonts w:ascii="Arial" w:hAnsi="Arial" w:cs="Arial"/>
        </w:rPr>
        <w:t>Epub</w:t>
      </w:r>
      <w:proofErr w:type="spellEnd"/>
      <w:r w:rsidRPr="0053777E">
        <w:rPr>
          <w:rFonts w:ascii="Arial" w:hAnsi="Arial" w:cs="Arial"/>
        </w:rPr>
        <w:t> 08-Ago-2022.  </w:t>
      </w:r>
      <w:hyperlink r:id="rId17" w:history="1">
        <w:r w:rsidRPr="0053777E">
          <w:rPr>
            <w:rStyle w:val="Hipervnculo"/>
            <w:rFonts w:ascii="Arial" w:hAnsi="Arial" w:cs="Arial"/>
          </w:rPr>
          <w:t>https://doi.org/10.24875/acm.21000026</w:t>
        </w:r>
      </w:hyperlink>
      <w:r w:rsidRPr="0053777E">
        <w:rPr>
          <w:rFonts w:ascii="Arial" w:hAnsi="Arial" w:cs="Arial"/>
        </w:rPr>
        <w:t>.</w:t>
      </w:r>
    </w:p>
    <w:p w14:paraId="23D3A4FF" w14:textId="77777777" w:rsidR="0061480E" w:rsidRPr="0053777E" w:rsidRDefault="0061480E" w:rsidP="0061480E">
      <w:pPr>
        <w:pStyle w:val="Prrafodelista"/>
        <w:numPr>
          <w:ilvl w:val="0"/>
          <w:numId w:val="3"/>
        </w:numPr>
        <w:spacing w:line="360" w:lineRule="auto"/>
        <w:ind w:left="284" w:hanging="284"/>
        <w:rPr>
          <w:rFonts w:ascii="Arial" w:hAnsi="Arial" w:cs="Arial"/>
        </w:rPr>
      </w:pPr>
      <w:r w:rsidRPr="0053777E">
        <w:rPr>
          <w:rFonts w:ascii="Arial" w:hAnsi="Arial" w:cs="Arial"/>
        </w:rPr>
        <w:t xml:space="preserve">Recalde Mello Laura, Argüello Batista Veridiana, Báez Morínigo Paula Elena, Benítez Florentín Clara Dahiana, </w:t>
      </w:r>
      <w:proofErr w:type="spellStart"/>
      <w:r w:rsidRPr="0053777E">
        <w:rPr>
          <w:rFonts w:ascii="Arial" w:hAnsi="Arial" w:cs="Arial"/>
        </w:rPr>
        <w:t>Cubelli</w:t>
      </w:r>
      <w:proofErr w:type="spellEnd"/>
      <w:r w:rsidRPr="0053777E">
        <w:rPr>
          <w:rFonts w:ascii="Arial" w:hAnsi="Arial" w:cs="Arial"/>
        </w:rPr>
        <w:t xml:space="preserve"> Alvarenga María Jesús, Jara Cabrera Nadia </w:t>
      </w:r>
      <w:proofErr w:type="spellStart"/>
      <w:r w:rsidRPr="0053777E">
        <w:rPr>
          <w:rFonts w:ascii="Arial" w:hAnsi="Arial" w:cs="Arial"/>
        </w:rPr>
        <w:t>Monserrath</w:t>
      </w:r>
      <w:proofErr w:type="spellEnd"/>
      <w:r w:rsidRPr="0053777E">
        <w:rPr>
          <w:rFonts w:ascii="Arial" w:hAnsi="Arial" w:cs="Arial"/>
        </w:rPr>
        <w:t xml:space="preserve"> et </w:t>
      </w:r>
      <w:proofErr w:type="gramStart"/>
      <w:r w:rsidRPr="0053777E">
        <w:rPr>
          <w:rFonts w:ascii="Arial" w:hAnsi="Arial" w:cs="Arial"/>
        </w:rPr>
        <w:t>al .</w:t>
      </w:r>
      <w:proofErr w:type="gramEnd"/>
      <w:r w:rsidRPr="0053777E">
        <w:rPr>
          <w:rFonts w:ascii="Arial" w:hAnsi="Arial" w:cs="Arial"/>
        </w:rPr>
        <w:t xml:space="preserve"> Adherencia al tratamiento y nivel de conocimiento en adultos con hipertensión arterial, Asunción 2022. </w:t>
      </w:r>
      <w:r w:rsidRPr="0053777E">
        <w:rPr>
          <w:rFonts w:ascii="Arial" w:hAnsi="Arial" w:cs="Arial"/>
          <w:lang w:val="en-US"/>
        </w:rPr>
        <w:t xml:space="preserve">Rev. virtual Soc. Parag. Med. Int.  [Internet]. </w:t>
      </w:r>
      <w:proofErr w:type="gramStart"/>
      <w:r w:rsidRPr="0053777E">
        <w:rPr>
          <w:rFonts w:ascii="Arial" w:hAnsi="Arial" w:cs="Arial"/>
          <w:lang w:val="en-US"/>
        </w:rPr>
        <w:t>2023  Mar</w:t>
      </w:r>
      <w:proofErr w:type="gramEnd"/>
      <w:r w:rsidRPr="0053777E">
        <w:rPr>
          <w:rFonts w:ascii="Arial" w:hAnsi="Arial" w:cs="Arial"/>
          <w:lang w:val="en-US"/>
        </w:rPr>
        <w:t xml:space="preserve"> [</w:t>
      </w:r>
      <w:proofErr w:type="gramStart"/>
      <w:r w:rsidRPr="0053777E">
        <w:rPr>
          <w:rFonts w:ascii="Arial" w:hAnsi="Arial" w:cs="Arial"/>
          <w:lang w:val="en-US"/>
        </w:rPr>
        <w:t>cited  2025</w:t>
      </w:r>
      <w:proofErr w:type="gramEnd"/>
      <w:r w:rsidRPr="0053777E">
        <w:rPr>
          <w:rFonts w:ascii="Arial" w:hAnsi="Arial" w:cs="Arial"/>
          <w:lang w:val="en-US"/>
        </w:rPr>
        <w:t xml:space="preserve">  </w:t>
      </w:r>
      <w:proofErr w:type="gramStart"/>
      <w:r w:rsidRPr="0053777E">
        <w:rPr>
          <w:rFonts w:ascii="Arial" w:hAnsi="Arial" w:cs="Arial"/>
          <w:lang w:val="en-US"/>
        </w:rPr>
        <w:t>July  15] ;</w:t>
      </w:r>
      <w:proofErr w:type="gramEnd"/>
      <w:r w:rsidRPr="0053777E">
        <w:rPr>
          <w:rFonts w:ascii="Arial" w:hAnsi="Arial" w:cs="Arial"/>
          <w:lang w:val="en-US"/>
        </w:rPr>
        <w:t xml:space="preserve">  </w:t>
      </w:r>
      <w:proofErr w:type="gramStart"/>
      <w:r w:rsidRPr="0053777E">
        <w:rPr>
          <w:rFonts w:ascii="Arial" w:hAnsi="Arial" w:cs="Arial"/>
          <w:lang w:val="en-US"/>
        </w:rPr>
        <w:t>10( 1</w:t>
      </w:r>
      <w:proofErr w:type="gramEnd"/>
      <w:r w:rsidRPr="0053777E">
        <w:rPr>
          <w:rFonts w:ascii="Arial" w:hAnsi="Arial" w:cs="Arial"/>
          <w:lang w:val="en-US"/>
        </w:rPr>
        <w:t xml:space="preserve"> ): 11-19. Available from: http://scielo.iics.una.py/scielo.php?script=sci_arttext&amp;pid=S2312-38932023000100011&amp;lng=en.  </w:t>
      </w:r>
      <w:hyperlink r:id="rId18" w:history="1">
        <w:r w:rsidRPr="0053777E">
          <w:rPr>
            <w:rStyle w:val="Hipervnculo"/>
            <w:rFonts w:ascii="Arial" w:hAnsi="Arial" w:cs="Arial"/>
          </w:rPr>
          <w:t>https://doi.org/10.18004/rvspmi/2312-3893/2023.10.01.11</w:t>
        </w:r>
      </w:hyperlink>
      <w:r w:rsidRPr="0053777E">
        <w:rPr>
          <w:rFonts w:ascii="Arial" w:hAnsi="Arial" w:cs="Arial"/>
        </w:rPr>
        <w:t>.</w:t>
      </w:r>
    </w:p>
    <w:p w14:paraId="096D7D97" w14:textId="77777777" w:rsidR="0061480E" w:rsidRPr="0053777E" w:rsidRDefault="0061480E" w:rsidP="0061480E">
      <w:pPr>
        <w:pStyle w:val="Prrafodelista"/>
        <w:numPr>
          <w:ilvl w:val="0"/>
          <w:numId w:val="3"/>
        </w:numPr>
        <w:spacing w:line="360" w:lineRule="auto"/>
        <w:ind w:left="284" w:hanging="284"/>
        <w:rPr>
          <w:rFonts w:ascii="Arial" w:hAnsi="Arial" w:cs="Arial"/>
        </w:rPr>
      </w:pPr>
      <w:r w:rsidRPr="0053777E">
        <w:rPr>
          <w:rFonts w:ascii="Arial" w:hAnsi="Arial" w:cs="Arial"/>
        </w:rPr>
        <w:t xml:space="preserve">Ochoa González </w:t>
      </w:r>
      <w:proofErr w:type="spellStart"/>
      <w:r w:rsidRPr="0053777E">
        <w:rPr>
          <w:rFonts w:ascii="Arial" w:hAnsi="Arial" w:cs="Arial"/>
        </w:rPr>
        <w:t>Yadelaicy</w:t>
      </w:r>
      <w:proofErr w:type="spellEnd"/>
      <w:r w:rsidRPr="0053777E">
        <w:rPr>
          <w:rFonts w:ascii="Arial" w:hAnsi="Arial" w:cs="Arial"/>
        </w:rPr>
        <w:t xml:space="preserve">, Peña García </w:t>
      </w:r>
      <w:proofErr w:type="spellStart"/>
      <w:r w:rsidRPr="0053777E">
        <w:rPr>
          <w:rFonts w:ascii="Arial" w:hAnsi="Arial" w:cs="Arial"/>
        </w:rPr>
        <w:t>Yoenny</w:t>
      </w:r>
      <w:proofErr w:type="spellEnd"/>
      <w:r w:rsidRPr="0053777E">
        <w:rPr>
          <w:rFonts w:ascii="Arial" w:hAnsi="Arial" w:cs="Arial"/>
        </w:rPr>
        <w:t xml:space="preserve">, Mola Vega Joanne. Caracterización de pacientes con hipertensión arterial no controlada en relación con la adherencia al tratamiento. Rev. </w:t>
      </w:r>
      <w:proofErr w:type="spellStart"/>
      <w:proofErr w:type="gramStart"/>
      <w:r w:rsidRPr="0053777E">
        <w:rPr>
          <w:rFonts w:ascii="Arial" w:hAnsi="Arial" w:cs="Arial"/>
        </w:rPr>
        <w:t>Finlay</w:t>
      </w:r>
      <w:proofErr w:type="spellEnd"/>
      <w:r w:rsidRPr="0053777E">
        <w:rPr>
          <w:rFonts w:ascii="Arial" w:hAnsi="Arial" w:cs="Arial"/>
        </w:rPr>
        <w:t>  [</w:t>
      </w:r>
      <w:proofErr w:type="gramEnd"/>
      <w:r w:rsidRPr="0053777E">
        <w:rPr>
          <w:rFonts w:ascii="Arial" w:hAnsi="Arial" w:cs="Arial"/>
        </w:rPr>
        <w:t xml:space="preserve">Internet]. </w:t>
      </w:r>
      <w:proofErr w:type="gramStart"/>
      <w:r w:rsidRPr="0053777E">
        <w:rPr>
          <w:rFonts w:ascii="Arial" w:hAnsi="Arial" w:cs="Arial"/>
        </w:rPr>
        <w:t xml:space="preserve">2022  </w:t>
      </w:r>
      <w:proofErr w:type="spellStart"/>
      <w:r w:rsidRPr="0053777E">
        <w:rPr>
          <w:rFonts w:ascii="Arial" w:hAnsi="Arial" w:cs="Arial"/>
        </w:rPr>
        <w:t>Sep</w:t>
      </w:r>
      <w:proofErr w:type="spellEnd"/>
      <w:proofErr w:type="gramEnd"/>
      <w:r w:rsidRPr="0053777E">
        <w:rPr>
          <w:rFonts w:ascii="Arial" w:hAnsi="Arial" w:cs="Arial"/>
        </w:rPr>
        <w:t xml:space="preserve"> [</w:t>
      </w:r>
      <w:proofErr w:type="gramStart"/>
      <w:r w:rsidRPr="0053777E">
        <w:rPr>
          <w:rFonts w:ascii="Arial" w:hAnsi="Arial" w:cs="Arial"/>
        </w:rPr>
        <w:t>citado  2025</w:t>
      </w:r>
      <w:proofErr w:type="gramEnd"/>
      <w:r w:rsidRPr="0053777E">
        <w:rPr>
          <w:rFonts w:ascii="Arial" w:hAnsi="Arial" w:cs="Arial"/>
        </w:rPr>
        <w:t xml:space="preserve">  </w:t>
      </w:r>
      <w:proofErr w:type="gramStart"/>
      <w:r w:rsidRPr="0053777E">
        <w:rPr>
          <w:rFonts w:ascii="Arial" w:hAnsi="Arial" w:cs="Arial"/>
        </w:rPr>
        <w:t>Jul  15] ;</w:t>
      </w:r>
      <w:proofErr w:type="gramEnd"/>
      <w:r w:rsidRPr="0053777E">
        <w:rPr>
          <w:rFonts w:ascii="Arial" w:hAnsi="Arial" w:cs="Arial"/>
        </w:rPr>
        <w:t xml:space="preserve">  </w:t>
      </w:r>
      <w:proofErr w:type="gramStart"/>
      <w:r w:rsidRPr="0053777E">
        <w:rPr>
          <w:rFonts w:ascii="Arial" w:hAnsi="Arial" w:cs="Arial"/>
        </w:rPr>
        <w:t>12( 3</w:t>
      </w:r>
      <w:proofErr w:type="gramEnd"/>
      <w:r w:rsidRPr="0053777E">
        <w:rPr>
          <w:rFonts w:ascii="Arial" w:hAnsi="Arial" w:cs="Arial"/>
        </w:rPr>
        <w:t xml:space="preserve"> ): 285-294. Disponible en: http://scielo.sld.cu/scielo.php?script=sci_arttext&amp;pid=S2221-24342022000300285&amp;lng=es.  Epub 30-Sep-2022.2021.  </w:t>
      </w:r>
      <w:hyperlink r:id="rId19" w:history="1">
        <w:r w:rsidRPr="0053777E">
          <w:rPr>
            <w:rStyle w:val="Hipervnculo"/>
            <w:rFonts w:ascii="Arial" w:hAnsi="Arial" w:cs="Arial"/>
          </w:rPr>
          <w:t>https://doi.org/10.22267/rus.222401.261</w:t>
        </w:r>
      </w:hyperlink>
      <w:r w:rsidRPr="0053777E">
        <w:rPr>
          <w:rFonts w:ascii="Arial" w:hAnsi="Arial" w:cs="Arial"/>
        </w:rPr>
        <w:t>.</w:t>
      </w:r>
    </w:p>
    <w:p w14:paraId="4877D11D" w14:textId="77777777" w:rsidR="0061480E" w:rsidRPr="0053777E" w:rsidRDefault="0061480E" w:rsidP="0061480E">
      <w:pPr>
        <w:pStyle w:val="Prrafodelista"/>
        <w:numPr>
          <w:ilvl w:val="0"/>
          <w:numId w:val="3"/>
        </w:numPr>
        <w:tabs>
          <w:tab w:val="left" w:pos="426"/>
        </w:tabs>
        <w:spacing w:line="360" w:lineRule="auto"/>
        <w:ind w:left="284" w:hanging="284"/>
        <w:rPr>
          <w:rFonts w:ascii="Arial" w:eastAsia="Calibri" w:hAnsi="Arial" w:cs="Arial"/>
        </w:rPr>
      </w:pPr>
      <w:r w:rsidRPr="0053777E">
        <w:rPr>
          <w:rFonts w:ascii="Arial" w:eastAsia="Calibri" w:hAnsi="Arial" w:cs="Arial"/>
        </w:rPr>
        <w:t xml:space="preserve">Rodríguez </w:t>
      </w:r>
      <w:proofErr w:type="spellStart"/>
      <w:r w:rsidRPr="0053777E">
        <w:rPr>
          <w:rFonts w:ascii="Arial" w:eastAsia="Calibri" w:hAnsi="Arial" w:cs="Arial"/>
        </w:rPr>
        <w:t>Salvá</w:t>
      </w:r>
      <w:proofErr w:type="spellEnd"/>
      <w:r w:rsidRPr="0053777E">
        <w:rPr>
          <w:rFonts w:ascii="Arial" w:eastAsia="Calibri" w:hAnsi="Arial" w:cs="Arial"/>
        </w:rPr>
        <w:t xml:space="preserve"> A, Piña Alonso AC, Díaz Piñera A, García Roche R, </w:t>
      </w:r>
      <w:proofErr w:type="spellStart"/>
      <w:r w:rsidRPr="0053777E">
        <w:rPr>
          <w:rFonts w:ascii="Arial" w:eastAsia="Calibri" w:hAnsi="Arial" w:cs="Arial"/>
        </w:rPr>
        <w:t>Balcindes</w:t>
      </w:r>
      <w:proofErr w:type="spellEnd"/>
      <w:r w:rsidRPr="0053777E">
        <w:rPr>
          <w:rFonts w:ascii="Arial" w:eastAsia="Calibri" w:hAnsi="Arial" w:cs="Arial"/>
        </w:rPr>
        <w:t xml:space="preserve"> Acosta S. Brechas en el manejo del paciente hipertenso en un área metropolitana de La Habana. Rev. </w:t>
      </w:r>
      <w:proofErr w:type="spellStart"/>
      <w:proofErr w:type="gramStart"/>
      <w:r w:rsidRPr="0053777E">
        <w:rPr>
          <w:rFonts w:ascii="Arial" w:eastAsia="Calibri" w:hAnsi="Arial" w:cs="Arial"/>
        </w:rPr>
        <w:t>Finlay</w:t>
      </w:r>
      <w:proofErr w:type="spellEnd"/>
      <w:r w:rsidRPr="0053777E">
        <w:rPr>
          <w:rFonts w:ascii="Arial" w:eastAsia="Calibri" w:hAnsi="Arial" w:cs="Arial"/>
        </w:rPr>
        <w:t>  [</w:t>
      </w:r>
      <w:proofErr w:type="gramEnd"/>
      <w:r w:rsidRPr="0053777E">
        <w:rPr>
          <w:rFonts w:ascii="Arial" w:eastAsia="Calibri" w:hAnsi="Arial" w:cs="Arial"/>
        </w:rPr>
        <w:t xml:space="preserve">Internet]. </w:t>
      </w:r>
      <w:proofErr w:type="gramStart"/>
      <w:r w:rsidRPr="0053777E">
        <w:rPr>
          <w:rFonts w:ascii="Arial" w:eastAsia="Calibri" w:hAnsi="Arial" w:cs="Arial"/>
        </w:rPr>
        <w:t>2019  Dic</w:t>
      </w:r>
      <w:proofErr w:type="gramEnd"/>
      <w:r w:rsidRPr="0053777E">
        <w:rPr>
          <w:rFonts w:ascii="Arial" w:eastAsia="Calibri" w:hAnsi="Arial" w:cs="Arial"/>
        </w:rPr>
        <w:t xml:space="preserve"> [</w:t>
      </w:r>
      <w:proofErr w:type="gramStart"/>
      <w:r w:rsidRPr="0053777E">
        <w:rPr>
          <w:rFonts w:ascii="Arial" w:eastAsia="Calibri" w:hAnsi="Arial" w:cs="Arial"/>
        </w:rPr>
        <w:t>citado  2025</w:t>
      </w:r>
      <w:proofErr w:type="gramEnd"/>
      <w:r w:rsidRPr="0053777E">
        <w:rPr>
          <w:rFonts w:ascii="Arial" w:eastAsia="Calibri" w:hAnsi="Arial" w:cs="Arial"/>
        </w:rPr>
        <w:t xml:space="preserve">  </w:t>
      </w:r>
      <w:proofErr w:type="gramStart"/>
      <w:r w:rsidRPr="0053777E">
        <w:rPr>
          <w:rFonts w:ascii="Arial" w:eastAsia="Calibri" w:hAnsi="Arial" w:cs="Arial"/>
        </w:rPr>
        <w:t>Jul  16] ;</w:t>
      </w:r>
      <w:proofErr w:type="gramEnd"/>
      <w:r w:rsidRPr="0053777E">
        <w:rPr>
          <w:rFonts w:ascii="Arial" w:eastAsia="Calibri" w:hAnsi="Arial" w:cs="Arial"/>
        </w:rPr>
        <w:t xml:space="preserve">  </w:t>
      </w:r>
      <w:proofErr w:type="gramStart"/>
      <w:r w:rsidRPr="0053777E">
        <w:rPr>
          <w:rFonts w:ascii="Arial" w:eastAsia="Calibri" w:hAnsi="Arial" w:cs="Arial"/>
        </w:rPr>
        <w:t>9( 4</w:t>
      </w:r>
      <w:proofErr w:type="gramEnd"/>
      <w:r w:rsidRPr="0053777E">
        <w:rPr>
          <w:rFonts w:ascii="Arial" w:eastAsia="Calibri" w:hAnsi="Arial" w:cs="Arial"/>
        </w:rPr>
        <w:t xml:space="preserve"> ): 257-272. Disponible en: http://scielo.sld.cu/scielo.php?script=sci_arttext&amp;pid=S2221-24342019000400257&amp;lng=es.  </w:t>
      </w:r>
      <w:proofErr w:type="spellStart"/>
      <w:r w:rsidRPr="0053777E">
        <w:rPr>
          <w:rFonts w:ascii="Arial" w:eastAsia="Calibri" w:hAnsi="Arial" w:cs="Arial"/>
        </w:rPr>
        <w:t>Epub</w:t>
      </w:r>
      <w:proofErr w:type="spellEnd"/>
      <w:r w:rsidRPr="0053777E">
        <w:rPr>
          <w:rFonts w:ascii="Arial" w:eastAsia="Calibri" w:hAnsi="Arial" w:cs="Arial"/>
        </w:rPr>
        <w:t> 31-Dic-2019.</w:t>
      </w:r>
    </w:p>
    <w:p w14:paraId="379E1569" w14:textId="77777777" w:rsidR="0061480E" w:rsidRPr="0053777E" w:rsidRDefault="0061480E" w:rsidP="0061480E">
      <w:pPr>
        <w:pStyle w:val="Prrafodelista"/>
        <w:numPr>
          <w:ilvl w:val="0"/>
          <w:numId w:val="3"/>
        </w:numPr>
        <w:tabs>
          <w:tab w:val="left" w:pos="426"/>
        </w:tabs>
        <w:spacing w:line="360" w:lineRule="auto"/>
        <w:ind w:left="284" w:hanging="284"/>
        <w:rPr>
          <w:rFonts w:ascii="Arial" w:eastAsia="Calibri" w:hAnsi="Arial" w:cs="Arial"/>
        </w:rPr>
      </w:pPr>
      <w:r w:rsidRPr="0053777E">
        <w:rPr>
          <w:rFonts w:ascii="Arial" w:eastAsia="Calibri" w:hAnsi="Arial" w:cs="Arial"/>
        </w:rPr>
        <w:lastRenderedPageBreak/>
        <w:t xml:space="preserve">Huerta Oropeza JA, Arroyo Cruz FJ, Miranda Flores C. Nivel de adherencia terapéutica en un grupo de adultos mayores con diagnóstico de hipertensión arterial. </w:t>
      </w:r>
      <w:proofErr w:type="spellStart"/>
      <w:r w:rsidRPr="0053777E">
        <w:rPr>
          <w:rFonts w:ascii="Arial" w:eastAsia="Calibri" w:hAnsi="Arial" w:cs="Arial"/>
        </w:rPr>
        <w:t>CuidArte</w:t>
      </w:r>
      <w:proofErr w:type="spellEnd"/>
      <w:r w:rsidRPr="0053777E">
        <w:rPr>
          <w:rFonts w:ascii="Arial" w:eastAsia="Calibri" w:hAnsi="Arial" w:cs="Arial"/>
        </w:rPr>
        <w:t xml:space="preserve"> [Internet]. 15 de febrero de 2024 [citado 16 de julio de 2025];13(25). Disponible en: </w:t>
      </w:r>
      <w:hyperlink r:id="rId20" w:history="1">
        <w:r w:rsidRPr="0053777E">
          <w:rPr>
            <w:rStyle w:val="Hipervnculo"/>
            <w:rFonts w:ascii="Arial" w:eastAsia="Calibri" w:hAnsi="Arial" w:cs="Arial"/>
          </w:rPr>
          <w:t>https://revistas.unam.mx/index.php/cuidarte/article/view/85416</w:t>
        </w:r>
      </w:hyperlink>
    </w:p>
    <w:p w14:paraId="46A828BF" w14:textId="77777777" w:rsidR="0061480E" w:rsidRPr="0053777E" w:rsidRDefault="0061480E" w:rsidP="0061480E">
      <w:pPr>
        <w:pStyle w:val="Prrafodelista"/>
        <w:numPr>
          <w:ilvl w:val="0"/>
          <w:numId w:val="3"/>
        </w:numPr>
        <w:spacing w:line="360" w:lineRule="auto"/>
        <w:ind w:left="284" w:hanging="284"/>
        <w:rPr>
          <w:rFonts w:ascii="Arial" w:hAnsi="Arial" w:cs="Arial"/>
        </w:rPr>
      </w:pPr>
      <w:r w:rsidRPr="0053777E">
        <w:rPr>
          <w:rFonts w:ascii="Arial" w:hAnsi="Arial" w:cs="Arial"/>
        </w:rPr>
        <w:t xml:space="preserve">González Lobera I. Adherencia al tratamiento farmacológico y no farmacológico en pacientes hipertensos de la Unidad de Medicina Familiar </w:t>
      </w:r>
      <w:proofErr w:type="spellStart"/>
      <w:r w:rsidRPr="0053777E">
        <w:rPr>
          <w:rFonts w:ascii="Arial" w:hAnsi="Arial" w:cs="Arial"/>
        </w:rPr>
        <w:t>N°</w:t>
      </w:r>
      <w:proofErr w:type="spellEnd"/>
      <w:r w:rsidRPr="0053777E">
        <w:rPr>
          <w:rFonts w:ascii="Arial" w:hAnsi="Arial" w:cs="Arial"/>
        </w:rPr>
        <w:t xml:space="preserve"> 9. Tesis digital. 65 páginas. </w:t>
      </w:r>
      <w:hyperlink r:id="rId21" w:history="1">
        <w:r w:rsidRPr="0053777E">
          <w:rPr>
            <w:rStyle w:val="Hipervnculo"/>
            <w:rFonts w:ascii="Arial" w:hAnsi="Arial" w:cs="Arial"/>
          </w:rPr>
          <w:t>https://ru.dgb.unam.mx/bitstream/20.500.14330/TES01000742199/3/0742199.pdf</w:t>
        </w:r>
      </w:hyperlink>
    </w:p>
    <w:p w14:paraId="3C300BCB" w14:textId="77777777" w:rsidR="0061480E" w:rsidRPr="0053777E" w:rsidRDefault="0061480E" w:rsidP="0061480E">
      <w:pPr>
        <w:pStyle w:val="Prrafodelista"/>
        <w:numPr>
          <w:ilvl w:val="0"/>
          <w:numId w:val="3"/>
        </w:numPr>
        <w:spacing w:line="360" w:lineRule="auto"/>
        <w:ind w:left="284" w:hanging="284"/>
        <w:rPr>
          <w:rFonts w:ascii="Arial" w:hAnsi="Arial" w:cs="Arial"/>
          <w:lang w:val="en-US"/>
        </w:rPr>
      </w:pPr>
      <w:r w:rsidRPr="0053777E">
        <w:rPr>
          <w:rFonts w:ascii="Arial" w:hAnsi="Arial" w:cs="Arial"/>
        </w:rPr>
        <w:t xml:space="preserve">Real </w:t>
      </w:r>
      <w:proofErr w:type="spellStart"/>
      <w:r w:rsidRPr="0053777E">
        <w:rPr>
          <w:rFonts w:ascii="Arial" w:hAnsi="Arial" w:cs="Arial"/>
        </w:rPr>
        <w:t>Delor</w:t>
      </w:r>
      <w:proofErr w:type="spellEnd"/>
      <w:r w:rsidRPr="0053777E">
        <w:rPr>
          <w:rFonts w:ascii="Arial" w:hAnsi="Arial" w:cs="Arial"/>
        </w:rPr>
        <w:t xml:space="preserve"> Raúl, </w:t>
      </w:r>
      <w:proofErr w:type="spellStart"/>
      <w:r w:rsidRPr="0053777E">
        <w:rPr>
          <w:rFonts w:ascii="Arial" w:hAnsi="Arial" w:cs="Arial"/>
        </w:rPr>
        <w:t>Gamez</w:t>
      </w:r>
      <w:proofErr w:type="spellEnd"/>
      <w:r w:rsidRPr="0053777E">
        <w:rPr>
          <w:rFonts w:ascii="Arial" w:hAnsi="Arial" w:cs="Arial"/>
        </w:rPr>
        <w:t xml:space="preserve"> </w:t>
      </w:r>
      <w:proofErr w:type="spellStart"/>
      <w:r w:rsidRPr="0053777E">
        <w:rPr>
          <w:rFonts w:ascii="Arial" w:hAnsi="Arial" w:cs="Arial"/>
        </w:rPr>
        <w:t>Cassera</w:t>
      </w:r>
      <w:proofErr w:type="spellEnd"/>
      <w:r w:rsidRPr="0053777E">
        <w:rPr>
          <w:rFonts w:ascii="Arial" w:hAnsi="Arial" w:cs="Arial"/>
        </w:rPr>
        <w:t xml:space="preserve"> María Alejandra, Redes Zeballos María Laurel, Martínez Urizar Marilia, Aguilera Iriarte Gladys Alicia, Oviedo Velázquez </w:t>
      </w:r>
      <w:proofErr w:type="spellStart"/>
      <w:r w:rsidRPr="0053777E">
        <w:rPr>
          <w:rFonts w:ascii="Arial" w:hAnsi="Arial" w:cs="Arial"/>
        </w:rPr>
        <w:t>Gemali</w:t>
      </w:r>
      <w:proofErr w:type="spellEnd"/>
      <w:r w:rsidRPr="0053777E">
        <w:rPr>
          <w:rFonts w:ascii="Arial" w:hAnsi="Arial" w:cs="Arial"/>
        </w:rPr>
        <w:t xml:space="preserve"> et </w:t>
      </w:r>
      <w:proofErr w:type="gramStart"/>
      <w:r w:rsidRPr="0053777E">
        <w:rPr>
          <w:rFonts w:ascii="Arial" w:hAnsi="Arial" w:cs="Arial"/>
        </w:rPr>
        <w:t>al .</w:t>
      </w:r>
      <w:proofErr w:type="gramEnd"/>
      <w:r w:rsidRPr="0053777E">
        <w:rPr>
          <w:rFonts w:ascii="Arial" w:hAnsi="Arial" w:cs="Arial"/>
        </w:rPr>
        <w:t xml:space="preserve"> Adherencia al tratamiento antihipertensivo en adultos de Unidades de Salud Familiar del Paraguay: estudio multicéntrico. </w:t>
      </w:r>
      <w:r w:rsidRPr="0053777E">
        <w:rPr>
          <w:rFonts w:ascii="Arial" w:hAnsi="Arial" w:cs="Arial"/>
          <w:lang w:val="en-US"/>
        </w:rPr>
        <w:t xml:space="preserve">Rev. </w:t>
      </w:r>
      <w:proofErr w:type="spellStart"/>
      <w:r w:rsidRPr="0053777E">
        <w:rPr>
          <w:rFonts w:ascii="Arial" w:hAnsi="Arial" w:cs="Arial"/>
          <w:lang w:val="en-US"/>
        </w:rPr>
        <w:t>salud</w:t>
      </w:r>
      <w:proofErr w:type="spellEnd"/>
      <w:r w:rsidRPr="0053777E">
        <w:rPr>
          <w:rFonts w:ascii="Arial" w:hAnsi="Arial" w:cs="Arial"/>
          <w:lang w:val="en-US"/>
        </w:rPr>
        <w:t xml:space="preserve"> publica Parag.  [Internet]. </w:t>
      </w:r>
      <w:proofErr w:type="gramStart"/>
      <w:r w:rsidRPr="0053777E">
        <w:rPr>
          <w:rFonts w:ascii="Arial" w:hAnsi="Arial" w:cs="Arial"/>
          <w:lang w:val="en-US"/>
        </w:rPr>
        <w:t>2021  Dec</w:t>
      </w:r>
      <w:proofErr w:type="gramEnd"/>
      <w:r w:rsidRPr="0053777E">
        <w:rPr>
          <w:rFonts w:ascii="Arial" w:hAnsi="Arial" w:cs="Arial"/>
          <w:lang w:val="en-US"/>
        </w:rPr>
        <w:t xml:space="preserve"> [</w:t>
      </w:r>
      <w:proofErr w:type="gramStart"/>
      <w:r w:rsidRPr="0053777E">
        <w:rPr>
          <w:rFonts w:ascii="Arial" w:hAnsi="Arial" w:cs="Arial"/>
          <w:lang w:val="en-US"/>
        </w:rPr>
        <w:t>cited  2025</w:t>
      </w:r>
      <w:proofErr w:type="gramEnd"/>
      <w:r w:rsidRPr="0053777E">
        <w:rPr>
          <w:rFonts w:ascii="Arial" w:hAnsi="Arial" w:cs="Arial"/>
          <w:lang w:val="en-US"/>
        </w:rPr>
        <w:t xml:space="preserve">  </w:t>
      </w:r>
      <w:proofErr w:type="gramStart"/>
      <w:r w:rsidRPr="0053777E">
        <w:rPr>
          <w:rFonts w:ascii="Arial" w:hAnsi="Arial" w:cs="Arial"/>
          <w:lang w:val="en-US"/>
        </w:rPr>
        <w:t>July  15] ;</w:t>
      </w:r>
      <w:proofErr w:type="gramEnd"/>
      <w:r w:rsidRPr="0053777E">
        <w:rPr>
          <w:rFonts w:ascii="Arial" w:hAnsi="Arial" w:cs="Arial"/>
          <w:lang w:val="en-US"/>
        </w:rPr>
        <w:t xml:space="preserve">  </w:t>
      </w:r>
      <w:proofErr w:type="gramStart"/>
      <w:r w:rsidRPr="0053777E">
        <w:rPr>
          <w:rFonts w:ascii="Arial" w:hAnsi="Arial" w:cs="Arial"/>
          <w:lang w:val="en-US"/>
        </w:rPr>
        <w:t>11( 2</w:t>
      </w:r>
      <w:proofErr w:type="gramEnd"/>
      <w:r w:rsidRPr="0053777E">
        <w:rPr>
          <w:rFonts w:ascii="Arial" w:hAnsi="Arial" w:cs="Arial"/>
          <w:lang w:val="en-US"/>
        </w:rPr>
        <w:t xml:space="preserve"> ): 35-41. Available from: http://scielo.iics.una.py/scielo.php?script=sci_arttext&amp;pid=S2307-33492021000200035&amp;lng=en.  </w:t>
      </w:r>
      <w:hyperlink r:id="rId22" w:history="1">
        <w:r w:rsidRPr="0053777E">
          <w:rPr>
            <w:rStyle w:val="Hipervnculo"/>
            <w:rFonts w:ascii="Arial" w:hAnsi="Arial" w:cs="Arial"/>
            <w:lang w:val="en-US"/>
          </w:rPr>
          <w:t>https://doi.org/10.18004/rspp.2021.diciembre.35</w:t>
        </w:r>
      </w:hyperlink>
      <w:r w:rsidRPr="0053777E">
        <w:rPr>
          <w:rFonts w:ascii="Arial" w:hAnsi="Arial" w:cs="Arial"/>
          <w:lang w:val="en-US"/>
        </w:rPr>
        <w:t>.</w:t>
      </w:r>
    </w:p>
    <w:p w14:paraId="1A412D83" w14:textId="77777777" w:rsidR="0061480E" w:rsidRPr="0053777E" w:rsidRDefault="0061480E" w:rsidP="0061480E">
      <w:pPr>
        <w:pStyle w:val="Prrafodelista"/>
        <w:numPr>
          <w:ilvl w:val="0"/>
          <w:numId w:val="3"/>
        </w:numPr>
        <w:spacing w:line="360" w:lineRule="auto"/>
        <w:ind w:left="284" w:hanging="284"/>
        <w:rPr>
          <w:rFonts w:ascii="Arial" w:hAnsi="Arial" w:cs="Arial"/>
          <w:lang w:val="en-US"/>
        </w:rPr>
      </w:pPr>
      <w:r w:rsidRPr="0053777E">
        <w:rPr>
          <w:rFonts w:ascii="Arial" w:hAnsi="Arial" w:cs="Arial"/>
        </w:rPr>
        <w:t xml:space="preserve">Portal INSP [Internet]. Insp.mx. [citado el 6 de agosto de 2025]. Disponible en: </w:t>
      </w:r>
      <w:hyperlink r:id="rId23" w:history="1">
        <w:r w:rsidRPr="0053777E">
          <w:rPr>
            <w:rStyle w:val="Hipervnculo"/>
            <w:rFonts w:ascii="Arial" w:hAnsi="Arial" w:cs="Arial"/>
          </w:rPr>
          <w:t>https://www.insp.mx/avisos/obesidad-principal-problema-de-salud-en-mexico</w:t>
        </w:r>
      </w:hyperlink>
    </w:p>
    <w:p w14:paraId="517BA7FF" w14:textId="77777777" w:rsidR="0061480E" w:rsidRPr="0053777E" w:rsidRDefault="0061480E" w:rsidP="0061480E">
      <w:pPr>
        <w:pStyle w:val="Prrafodelista"/>
        <w:numPr>
          <w:ilvl w:val="0"/>
          <w:numId w:val="3"/>
        </w:numPr>
        <w:spacing w:line="360" w:lineRule="auto"/>
        <w:rPr>
          <w:rFonts w:ascii="Arial" w:hAnsi="Arial" w:cs="Arial"/>
        </w:rPr>
      </w:pPr>
      <w:r w:rsidRPr="0053777E">
        <w:rPr>
          <w:rFonts w:ascii="Arial" w:hAnsi="Arial" w:cs="Arial"/>
        </w:rPr>
        <w:t xml:space="preserve">Pareja-Martínez Elisa, Esquivel-Prados Elisabeth, Martínez-Martínez Fernando, García-Corpas José P. Relación entre el control de la presión arterial y la adherencia al tratamiento medida mediante el sistema de receta XXI en Granada (España). </w:t>
      </w:r>
      <w:proofErr w:type="spellStart"/>
      <w:r w:rsidRPr="0053777E">
        <w:rPr>
          <w:rFonts w:ascii="Arial" w:hAnsi="Arial" w:cs="Arial"/>
        </w:rPr>
        <w:t>Ars</w:t>
      </w:r>
      <w:proofErr w:type="spellEnd"/>
      <w:r w:rsidRPr="0053777E">
        <w:rPr>
          <w:rFonts w:ascii="Arial" w:hAnsi="Arial" w:cs="Arial"/>
        </w:rPr>
        <w:t xml:space="preserve"> </w:t>
      </w:r>
      <w:proofErr w:type="spellStart"/>
      <w:proofErr w:type="gramStart"/>
      <w:r w:rsidRPr="0053777E">
        <w:rPr>
          <w:rFonts w:ascii="Arial" w:hAnsi="Arial" w:cs="Arial"/>
        </w:rPr>
        <w:t>Pharm</w:t>
      </w:r>
      <w:proofErr w:type="spellEnd"/>
      <w:r w:rsidRPr="0053777E">
        <w:rPr>
          <w:rFonts w:ascii="Arial" w:hAnsi="Arial" w:cs="Arial"/>
        </w:rPr>
        <w:t>  [</w:t>
      </w:r>
      <w:proofErr w:type="gramEnd"/>
      <w:r w:rsidRPr="0053777E">
        <w:rPr>
          <w:rFonts w:ascii="Arial" w:hAnsi="Arial" w:cs="Arial"/>
        </w:rPr>
        <w:t xml:space="preserve">Internet]. </w:t>
      </w:r>
      <w:proofErr w:type="gramStart"/>
      <w:r w:rsidRPr="0053777E">
        <w:rPr>
          <w:rFonts w:ascii="Arial" w:hAnsi="Arial" w:cs="Arial"/>
        </w:rPr>
        <w:t>2022  Mar</w:t>
      </w:r>
      <w:proofErr w:type="gramEnd"/>
      <w:r w:rsidRPr="0053777E">
        <w:rPr>
          <w:rFonts w:ascii="Arial" w:hAnsi="Arial" w:cs="Arial"/>
        </w:rPr>
        <w:t xml:space="preserve"> [</w:t>
      </w:r>
      <w:proofErr w:type="gramStart"/>
      <w:r w:rsidRPr="0053777E">
        <w:rPr>
          <w:rFonts w:ascii="Arial" w:hAnsi="Arial" w:cs="Arial"/>
        </w:rPr>
        <w:t>citado  2025</w:t>
      </w:r>
      <w:proofErr w:type="gramEnd"/>
      <w:r w:rsidRPr="0053777E">
        <w:rPr>
          <w:rFonts w:ascii="Arial" w:hAnsi="Arial" w:cs="Arial"/>
        </w:rPr>
        <w:t xml:space="preserve">  </w:t>
      </w:r>
      <w:proofErr w:type="gramStart"/>
      <w:r w:rsidRPr="0053777E">
        <w:rPr>
          <w:rFonts w:ascii="Arial" w:hAnsi="Arial" w:cs="Arial"/>
        </w:rPr>
        <w:t>Jul  15] ;</w:t>
      </w:r>
      <w:proofErr w:type="gramEnd"/>
      <w:r w:rsidRPr="0053777E">
        <w:rPr>
          <w:rFonts w:ascii="Arial" w:hAnsi="Arial" w:cs="Arial"/>
        </w:rPr>
        <w:t xml:space="preserve">  </w:t>
      </w:r>
      <w:proofErr w:type="gramStart"/>
      <w:r w:rsidRPr="0053777E">
        <w:rPr>
          <w:rFonts w:ascii="Arial" w:hAnsi="Arial" w:cs="Arial"/>
        </w:rPr>
        <w:t>63( 1</w:t>
      </w:r>
      <w:proofErr w:type="gramEnd"/>
      <w:r w:rsidRPr="0053777E">
        <w:rPr>
          <w:rFonts w:ascii="Arial" w:hAnsi="Arial" w:cs="Arial"/>
        </w:rPr>
        <w:t xml:space="preserve"> ): 56-71. Disponible en: http://scielo.isciii.es/scielo.php?script=sci_arttext&amp;pid=S2340-98942022000100056&amp;lng=es.  </w:t>
      </w:r>
      <w:proofErr w:type="spellStart"/>
      <w:r w:rsidRPr="0053777E">
        <w:rPr>
          <w:rFonts w:ascii="Arial" w:hAnsi="Arial" w:cs="Arial"/>
        </w:rPr>
        <w:t>Epub</w:t>
      </w:r>
      <w:proofErr w:type="spellEnd"/>
      <w:r w:rsidRPr="0053777E">
        <w:rPr>
          <w:rFonts w:ascii="Arial" w:hAnsi="Arial" w:cs="Arial"/>
        </w:rPr>
        <w:t xml:space="preserve"> 21-Mar-2022.  </w:t>
      </w:r>
      <w:hyperlink r:id="rId24" w:history="1">
        <w:r w:rsidRPr="0053777E">
          <w:rPr>
            <w:rStyle w:val="Hipervnculo"/>
            <w:rFonts w:ascii="Arial" w:hAnsi="Arial" w:cs="Arial"/>
          </w:rPr>
          <w:t>https://dx.doi.org/10.30827/ars.v63i1.22325</w:t>
        </w:r>
      </w:hyperlink>
      <w:r w:rsidRPr="0053777E">
        <w:rPr>
          <w:rFonts w:ascii="Arial" w:hAnsi="Arial" w:cs="Arial"/>
        </w:rPr>
        <w:t>.</w:t>
      </w:r>
    </w:p>
    <w:p w14:paraId="0FE8BE54" w14:textId="77777777" w:rsidR="0061480E" w:rsidRPr="0053777E" w:rsidRDefault="0061480E" w:rsidP="0061480E">
      <w:pPr>
        <w:pStyle w:val="Prrafodelista"/>
        <w:numPr>
          <w:ilvl w:val="0"/>
          <w:numId w:val="3"/>
        </w:numPr>
        <w:autoSpaceDE w:val="0"/>
        <w:autoSpaceDN w:val="0"/>
        <w:adjustRightInd w:val="0"/>
        <w:spacing w:after="0" w:line="360" w:lineRule="auto"/>
        <w:rPr>
          <w:rFonts w:ascii="Arial" w:hAnsi="Arial" w:cs="Arial"/>
          <w:color w:val="000000"/>
        </w:rPr>
      </w:pPr>
      <w:r w:rsidRPr="0053777E">
        <w:rPr>
          <w:rFonts w:ascii="Arial" w:hAnsi="Arial" w:cs="Arial"/>
          <w:color w:val="000000"/>
        </w:rPr>
        <w:t xml:space="preserve">Barreto M da S, </w:t>
      </w:r>
      <w:proofErr w:type="spellStart"/>
      <w:r w:rsidRPr="0053777E">
        <w:rPr>
          <w:rFonts w:ascii="Arial" w:hAnsi="Arial" w:cs="Arial"/>
          <w:color w:val="000000"/>
        </w:rPr>
        <w:t>Reiners</w:t>
      </w:r>
      <w:proofErr w:type="spellEnd"/>
      <w:r w:rsidRPr="0053777E">
        <w:rPr>
          <w:rFonts w:ascii="Arial" w:hAnsi="Arial" w:cs="Arial"/>
          <w:color w:val="000000"/>
        </w:rPr>
        <w:t xml:space="preserve"> AAO, </w:t>
      </w:r>
      <w:proofErr w:type="spellStart"/>
      <w:r w:rsidRPr="0053777E">
        <w:rPr>
          <w:rFonts w:ascii="Arial" w:hAnsi="Arial" w:cs="Arial"/>
          <w:color w:val="000000"/>
        </w:rPr>
        <w:t>Marcon</w:t>
      </w:r>
      <w:proofErr w:type="spellEnd"/>
      <w:r w:rsidRPr="0053777E">
        <w:rPr>
          <w:rFonts w:ascii="Arial" w:hAnsi="Arial" w:cs="Arial"/>
          <w:color w:val="000000"/>
        </w:rPr>
        <w:t xml:space="preserve"> SS. Conocimiento sobre hipertensión arterial y factores asociados a la no adhesión a la farmacoterapia. </w:t>
      </w:r>
      <w:proofErr w:type="spellStart"/>
      <w:r w:rsidRPr="0053777E">
        <w:rPr>
          <w:rFonts w:ascii="Arial" w:hAnsi="Arial" w:cs="Arial"/>
          <w:color w:val="000000"/>
        </w:rPr>
        <w:t>Rev</w:t>
      </w:r>
      <w:proofErr w:type="spellEnd"/>
      <w:r w:rsidRPr="0053777E">
        <w:rPr>
          <w:rFonts w:ascii="Arial" w:hAnsi="Arial" w:cs="Arial"/>
          <w:color w:val="000000"/>
        </w:rPr>
        <w:t xml:space="preserve"> </w:t>
      </w:r>
      <w:proofErr w:type="spellStart"/>
      <w:r w:rsidRPr="0053777E">
        <w:rPr>
          <w:rFonts w:ascii="Arial" w:hAnsi="Arial" w:cs="Arial"/>
          <w:color w:val="000000"/>
        </w:rPr>
        <w:t>Lat</w:t>
      </w:r>
      <w:proofErr w:type="spellEnd"/>
      <w:r w:rsidRPr="0053777E">
        <w:rPr>
          <w:rFonts w:ascii="Arial" w:hAnsi="Arial" w:cs="Arial"/>
          <w:color w:val="000000"/>
        </w:rPr>
        <w:t xml:space="preserve"> Am </w:t>
      </w:r>
      <w:proofErr w:type="spellStart"/>
      <w:r w:rsidRPr="0053777E">
        <w:rPr>
          <w:rFonts w:ascii="Arial" w:hAnsi="Arial" w:cs="Arial"/>
          <w:color w:val="000000"/>
        </w:rPr>
        <w:t>Enfermagem</w:t>
      </w:r>
      <w:proofErr w:type="spellEnd"/>
      <w:r w:rsidRPr="0053777E">
        <w:rPr>
          <w:rFonts w:ascii="Arial" w:hAnsi="Arial" w:cs="Arial"/>
          <w:color w:val="000000"/>
        </w:rPr>
        <w:t xml:space="preserve">. 2014;22(3):491–8. </w:t>
      </w:r>
      <w:proofErr w:type="spellStart"/>
      <w:r w:rsidRPr="0053777E">
        <w:rPr>
          <w:rFonts w:ascii="Arial" w:hAnsi="Arial" w:cs="Arial"/>
          <w:color w:val="000000"/>
        </w:rPr>
        <w:t>doi</w:t>
      </w:r>
      <w:proofErr w:type="spellEnd"/>
      <w:r w:rsidRPr="0053777E">
        <w:rPr>
          <w:rFonts w:ascii="Arial" w:hAnsi="Arial" w:cs="Arial"/>
          <w:color w:val="000000"/>
        </w:rPr>
        <w:t>: 10.1590/0104-1169.3447.2442.</w:t>
      </w:r>
    </w:p>
    <w:p w14:paraId="6EDA4413" w14:textId="77777777" w:rsidR="0061480E" w:rsidRPr="0053777E" w:rsidRDefault="0061480E" w:rsidP="0061480E">
      <w:pPr>
        <w:pStyle w:val="Prrafodelista"/>
        <w:numPr>
          <w:ilvl w:val="0"/>
          <w:numId w:val="3"/>
        </w:numPr>
        <w:autoSpaceDE w:val="0"/>
        <w:autoSpaceDN w:val="0"/>
        <w:adjustRightInd w:val="0"/>
        <w:spacing w:after="0" w:line="360" w:lineRule="auto"/>
        <w:rPr>
          <w:rFonts w:ascii="Arial" w:hAnsi="Arial" w:cs="Arial"/>
          <w:color w:val="000000"/>
        </w:rPr>
      </w:pPr>
      <w:r w:rsidRPr="0053777E">
        <w:rPr>
          <w:rFonts w:ascii="Arial" w:hAnsi="Arial" w:cs="Arial"/>
          <w:color w:val="000000"/>
        </w:rPr>
        <w:t xml:space="preserve">Rodríguez Del Río E, Martínez Agüero M, Arias Fernández L, Martín-Sánchez F. Intervención integral al paciente polimedicado. </w:t>
      </w:r>
      <w:proofErr w:type="spellStart"/>
      <w:r w:rsidRPr="0053777E">
        <w:rPr>
          <w:rFonts w:ascii="Arial" w:hAnsi="Arial" w:cs="Arial"/>
          <w:color w:val="000000"/>
        </w:rPr>
        <w:t>Gac</w:t>
      </w:r>
      <w:proofErr w:type="spellEnd"/>
      <w:r w:rsidRPr="0053777E">
        <w:rPr>
          <w:rFonts w:ascii="Arial" w:hAnsi="Arial" w:cs="Arial"/>
          <w:color w:val="000000"/>
        </w:rPr>
        <w:t xml:space="preserve"> </w:t>
      </w:r>
      <w:proofErr w:type="spellStart"/>
      <w:r w:rsidRPr="0053777E">
        <w:rPr>
          <w:rFonts w:ascii="Arial" w:hAnsi="Arial" w:cs="Arial"/>
          <w:color w:val="000000"/>
        </w:rPr>
        <w:t>Sanit</w:t>
      </w:r>
      <w:proofErr w:type="spellEnd"/>
      <w:r w:rsidRPr="0053777E">
        <w:rPr>
          <w:rFonts w:ascii="Arial" w:hAnsi="Arial" w:cs="Arial"/>
          <w:color w:val="000000"/>
        </w:rPr>
        <w:t xml:space="preserve">. 2016;30(5):402. </w:t>
      </w:r>
      <w:proofErr w:type="spellStart"/>
      <w:r w:rsidRPr="0053777E">
        <w:rPr>
          <w:rFonts w:ascii="Arial" w:hAnsi="Arial" w:cs="Arial"/>
          <w:color w:val="000000"/>
        </w:rPr>
        <w:t>doi</w:t>
      </w:r>
      <w:proofErr w:type="spellEnd"/>
      <w:r w:rsidRPr="0053777E">
        <w:rPr>
          <w:rFonts w:ascii="Arial" w:hAnsi="Arial" w:cs="Arial"/>
          <w:color w:val="000000"/>
        </w:rPr>
        <w:t xml:space="preserve">: 10.1016/j. gaceta.2016.04.023 </w:t>
      </w:r>
    </w:p>
    <w:p w14:paraId="18A858AF" w14:textId="77777777" w:rsidR="0061480E" w:rsidRPr="0061480E" w:rsidRDefault="0061480E" w:rsidP="00A00F6C">
      <w:pPr>
        <w:pStyle w:val="Prrafodelista"/>
        <w:numPr>
          <w:ilvl w:val="0"/>
          <w:numId w:val="3"/>
        </w:numPr>
        <w:tabs>
          <w:tab w:val="left" w:pos="426"/>
        </w:tabs>
        <w:spacing w:line="360" w:lineRule="auto"/>
        <w:ind w:left="284" w:hanging="284"/>
        <w:jc w:val="both"/>
        <w:rPr>
          <w:rFonts w:ascii="Arial" w:hAnsi="Arial" w:cs="Arial"/>
          <w:b/>
          <w:bCs/>
          <w:lang w:val="es-ES"/>
        </w:rPr>
      </w:pPr>
      <w:r w:rsidRPr="0061480E">
        <w:rPr>
          <w:rFonts w:ascii="Arial" w:hAnsi="Arial" w:cs="Arial"/>
        </w:rPr>
        <w:t xml:space="preserve">Solís Aicardo, </w:t>
      </w:r>
      <w:proofErr w:type="spellStart"/>
      <w:r w:rsidRPr="0061480E">
        <w:rPr>
          <w:rFonts w:ascii="Arial" w:hAnsi="Arial" w:cs="Arial"/>
        </w:rPr>
        <w:t>Bergonzoli</w:t>
      </w:r>
      <w:proofErr w:type="spellEnd"/>
      <w:r w:rsidRPr="0061480E">
        <w:rPr>
          <w:rFonts w:ascii="Arial" w:hAnsi="Arial" w:cs="Arial"/>
        </w:rPr>
        <w:t xml:space="preserve">-Peláez Gustavo, Contreras-Rengifo Adolfo. Factores de adherencia al tratamiento de hipertensión arterial en servicios de primer nivel de atención. </w:t>
      </w:r>
      <w:r w:rsidRPr="0061480E">
        <w:rPr>
          <w:rFonts w:ascii="Arial" w:hAnsi="Arial" w:cs="Arial"/>
          <w:lang w:val="en-US"/>
        </w:rPr>
        <w:t xml:space="preserve">Univ. </w:t>
      </w:r>
      <w:proofErr w:type="gramStart"/>
      <w:r w:rsidRPr="0061480E">
        <w:rPr>
          <w:rFonts w:ascii="Arial" w:hAnsi="Arial" w:cs="Arial"/>
          <w:lang w:val="en-US"/>
        </w:rPr>
        <w:t>Salud  [</w:t>
      </w:r>
      <w:proofErr w:type="gramEnd"/>
      <w:r w:rsidRPr="0061480E">
        <w:rPr>
          <w:rFonts w:ascii="Arial" w:hAnsi="Arial" w:cs="Arial"/>
          <w:lang w:val="en-US"/>
        </w:rPr>
        <w:t xml:space="preserve">Internet]. </w:t>
      </w:r>
      <w:proofErr w:type="gramStart"/>
      <w:r w:rsidRPr="0061480E">
        <w:rPr>
          <w:rFonts w:ascii="Arial" w:hAnsi="Arial" w:cs="Arial"/>
          <w:lang w:val="en-US"/>
        </w:rPr>
        <w:t>2022  Apr</w:t>
      </w:r>
      <w:proofErr w:type="gramEnd"/>
      <w:r w:rsidRPr="0061480E">
        <w:rPr>
          <w:rFonts w:ascii="Arial" w:hAnsi="Arial" w:cs="Arial"/>
          <w:lang w:val="en-US"/>
        </w:rPr>
        <w:t xml:space="preserve"> [</w:t>
      </w:r>
      <w:proofErr w:type="gramStart"/>
      <w:r w:rsidRPr="0061480E">
        <w:rPr>
          <w:rFonts w:ascii="Arial" w:hAnsi="Arial" w:cs="Arial"/>
          <w:lang w:val="en-US"/>
        </w:rPr>
        <w:t>cited  2025</w:t>
      </w:r>
      <w:proofErr w:type="gramEnd"/>
      <w:r w:rsidRPr="0061480E">
        <w:rPr>
          <w:rFonts w:ascii="Arial" w:hAnsi="Arial" w:cs="Arial"/>
          <w:lang w:val="en-US"/>
        </w:rPr>
        <w:t xml:space="preserve">  </w:t>
      </w:r>
      <w:proofErr w:type="gramStart"/>
      <w:r w:rsidRPr="0061480E">
        <w:rPr>
          <w:rFonts w:ascii="Arial" w:hAnsi="Arial" w:cs="Arial"/>
          <w:lang w:val="en-US"/>
        </w:rPr>
        <w:t>July  15] ;</w:t>
      </w:r>
      <w:proofErr w:type="gramEnd"/>
      <w:r w:rsidRPr="0061480E">
        <w:rPr>
          <w:rFonts w:ascii="Arial" w:hAnsi="Arial" w:cs="Arial"/>
          <w:lang w:val="en-US"/>
        </w:rPr>
        <w:t xml:space="preserve">  </w:t>
      </w:r>
      <w:proofErr w:type="gramStart"/>
      <w:r w:rsidRPr="0061480E">
        <w:rPr>
          <w:rFonts w:ascii="Arial" w:hAnsi="Arial" w:cs="Arial"/>
          <w:lang w:val="en-US"/>
        </w:rPr>
        <w:t>24( 1</w:t>
      </w:r>
      <w:proofErr w:type="gramEnd"/>
      <w:r w:rsidRPr="0061480E">
        <w:rPr>
          <w:rFonts w:ascii="Arial" w:hAnsi="Arial" w:cs="Arial"/>
          <w:lang w:val="en-US"/>
        </w:rPr>
        <w:t xml:space="preserve"> ): 95-101. </w:t>
      </w:r>
      <w:r w:rsidRPr="0061480E">
        <w:rPr>
          <w:rFonts w:ascii="Arial" w:hAnsi="Arial" w:cs="Arial"/>
          <w:lang w:val="en-US"/>
        </w:rPr>
        <w:lastRenderedPageBreak/>
        <w:t>Available from: http://www.scielo.org.co/scielo.php?script=sci_arttext&amp;pid=S0124-71072022000100095&amp;lng=en.  </w:t>
      </w:r>
      <w:proofErr w:type="spellStart"/>
      <w:r w:rsidRPr="0061480E">
        <w:rPr>
          <w:rFonts w:ascii="Arial" w:hAnsi="Arial" w:cs="Arial"/>
        </w:rPr>
        <w:t>Epub</w:t>
      </w:r>
      <w:proofErr w:type="spellEnd"/>
      <w:r w:rsidRPr="0061480E">
        <w:rPr>
          <w:rFonts w:ascii="Arial" w:hAnsi="Arial" w:cs="Arial"/>
        </w:rPr>
        <w:t> </w:t>
      </w:r>
      <w:proofErr w:type="spellStart"/>
      <w:r w:rsidRPr="0061480E">
        <w:rPr>
          <w:rFonts w:ascii="Arial" w:hAnsi="Arial" w:cs="Arial"/>
        </w:rPr>
        <w:t>Dec</w:t>
      </w:r>
      <w:proofErr w:type="spellEnd"/>
      <w:r w:rsidRPr="0061480E">
        <w:rPr>
          <w:rFonts w:ascii="Arial" w:hAnsi="Arial" w:cs="Arial"/>
        </w:rPr>
        <w:t> 20.</w:t>
      </w:r>
    </w:p>
    <w:p w14:paraId="2FAC4076" w14:textId="0A5276E8" w:rsidR="0061480E" w:rsidRPr="0061480E" w:rsidRDefault="0061480E" w:rsidP="00A00F6C">
      <w:pPr>
        <w:pStyle w:val="Prrafodelista"/>
        <w:numPr>
          <w:ilvl w:val="0"/>
          <w:numId w:val="3"/>
        </w:numPr>
        <w:tabs>
          <w:tab w:val="left" w:pos="426"/>
        </w:tabs>
        <w:spacing w:line="360" w:lineRule="auto"/>
        <w:ind w:left="284" w:hanging="284"/>
        <w:jc w:val="both"/>
        <w:rPr>
          <w:rFonts w:ascii="Arial" w:hAnsi="Arial" w:cs="Arial"/>
          <w:b/>
          <w:bCs/>
          <w:lang w:val="es-ES"/>
        </w:rPr>
      </w:pPr>
      <w:r w:rsidRPr="0061480E">
        <w:rPr>
          <w:rFonts w:ascii="Arial" w:hAnsi="Arial" w:cs="Arial"/>
        </w:rPr>
        <w:t xml:space="preserve">López Vázquez Santiago A, Chávez Vega Raúl. Adherencia al tratamiento antihipertensivo en pacientes mayores de 60 años. </w:t>
      </w:r>
      <w:proofErr w:type="spellStart"/>
      <w:r w:rsidRPr="0061480E">
        <w:rPr>
          <w:rFonts w:ascii="Arial" w:hAnsi="Arial" w:cs="Arial"/>
        </w:rPr>
        <w:t>Rev</w:t>
      </w:r>
      <w:proofErr w:type="spellEnd"/>
      <w:r w:rsidRPr="0061480E">
        <w:rPr>
          <w:rFonts w:ascii="Arial" w:hAnsi="Arial" w:cs="Arial"/>
        </w:rPr>
        <w:t xml:space="preserve"> </w:t>
      </w:r>
      <w:proofErr w:type="spellStart"/>
      <w:r w:rsidRPr="0061480E">
        <w:rPr>
          <w:rFonts w:ascii="Arial" w:hAnsi="Arial" w:cs="Arial"/>
        </w:rPr>
        <w:t>haban</w:t>
      </w:r>
      <w:proofErr w:type="spellEnd"/>
      <w:r w:rsidRPr="0061480E">
        <w:rPr>
          <w:rFonts w:ascii="Arial" w:hAnsi="Arial" w:cs="Arial"/>
        </w:rPr>
        <w:t xml:space="preserve"> </w:t>
      </w:r>
      <w:proofErr w:type="spellStart"/>
      <w:r w:rsidRPr="0061480E">
        <w:rPr>
          <w:rFonts w:ascii="Arial" w:hAnsi="Arial" w:cs="Arial"/>
        </w:rPr>
        <w:t>cienc</w:t>
      </w:r>
      <w:proofErr w:type="spellEnd"/>
      <w:r w:rsidRPr="0061480E">
        <w:rPr>
          <w:rFonts w:ascii="Arial" w:hAnsi="Arial" w:cs="Arial"/>
        </w:rPr>
        <w:t xml:space="preserve"> </w:t>
      </w:r>
      <w:proofErr w:type="spellStart"/>
      <w:proofErr w:type="gramStart"/>
      <w:r w:rsidRPr="0061480E">
        <w:rPr>
          <w:rFonts w:ascii="Arial" w:hAnsi="Arial" w:cs="Arial"/>
        </w:rPr>
        <w:t>méd</w:t>
      </w:r>
      <w:proofErr w:type="spellEnd"/>
      <w:r w:rsidRPr="0061480E">
        <w:rPr>
          <w:rFonts w:ascii="Arial" w:hAnsi="Arial" w:cs="Arial"/>
        </w:rPr>
        <w:t>  [</w:t>
      </w:r>
      <w:proofErr w:type="gramEnd"/>
      <w:r w:rsidRPr="0061480E">
        <w:rPr>
          <w:rFonts w:ascii="Arial" w:hAnsi="Arial" w:cs="Arial"/>
        </w:rPr>
        <w:t xml:space="preserve">Internet]. </w:t>
      </w:r>
      <w:proofErr w:type="gramStart"/>
      <w:r w:rsidRPr="0061480E">
        <w:rPr>
          <w:rFonts w:ascii="Arial" w:hAnsi="Arial" w:cs="Arial"/>
        </w:rPr>
        <w:t>2016  Feb</w:t>
      </w:r>
      <w:proofErr w:type="gramEnd"/>
      <w:r w:rsidRPr="0061480E">
        <w:rPr>
          <w:rFonts w:ascii="Arial" w:hAnsi="Arial" w:cs="Arial"/>
        </w:rPr>
        <w:t xml:space="preserve"> [</w:t>
      </w:r>
      <w:proofErr w:type="gramStart"/>
      <w:r w:rsidRPr="0061480E">
        <w:rPr>
          <w:rFonts w:ascii="Arial" w:hAnsi="Arial" w:cs="Arial"/>
        </w:rPr>
        <w:t>citado  2025</w:t>
      </w:r>
      <w:proofErr w:type="gramEnd"/>
      <w:r w:rsidRPr="0061480E">
        <w:rPr>
          <w:rFonts w:ascii="Arial" w:hAnsi="Arial" w:cs="Arial"/>
        </w:rPr>
        <w:t xml:space="preserve">  </w:t>
      </w:r>
      <w:proofErr w:type="gramStart"/>
      <w:r w:rsidRPr="0061480E">
        <w:rPr>
          <w:rFonts w:ascii="Arial" w:hAnsi="Arial" w:cs="Arial"/>
        </w:rPr>
        <w:t>Jul  15] ;</w:t>
      </w:r>
      <w:proofErr w:type="gramEnd"/>
      <w:r w:rsidRPr="0061480E">
        <w:rPr>
          <w:rFonts w:ascii="Arial" w:hAnsi="Arial" w:cs="Arial"/>
        </w:rPr>
        <w:t xml:space="preserve">  </w:t>
      </w:r>
      <w:proofErr w:type="gramStart"/>
      <w:r w:rsidRPr="0061480E">
        <w:rPr>
          <w:rFonts w:ascii="Arial" w:hAnsi="Arial" w:cs="Arial"/>
        </w:rPr>
        <w:t>15( 1</w:t>
      </w:r>
      <w:proofErr w:type="gramEnd"/>
      <w:r w:rsidRPr="0061480E">
        <w:rPr>
          <w:rFonts w:ascii="Arial" w:hAnsi="Arial" w:cs="Arial"/>
        </w:rPr>
        <w:t xml:space="preserve"> )</w:t>
      </w:r>
      <w:proofErr w:type="gramStart"/>
      <w:r w:rsidRPr="0061480E">
        <w:rPr>
          <w:rFonts w:ascii="Arial" w:hAnsi="Arial" w:cs="Arial"/>
        </w:rPr>
        <w:t>: .</w:t>
      </w:r>
      <w:proofErr w:type="gramEnd"/>
      <w:r w:rsidRPr="0061480E">
        <w:rPr>
          <w:rFonts w:ascii="Arial" w:hAnsi="Arial" w:cs="Arial"/>
        </w:rPr>
        <w:t xml:space="preserve"> Disponible en: </w:t>
      </w:r>
      <w:hyperlink r:id="rId25" w:history="1">
        <w:r w:rsidRPr="0061480E">
          <w:rPr>
            <w:rStyle w:val="Hipervnculo"/>
            <w:rFonts w:ascii="Arial" w:hAnsi="Arial" w:cs="Arial"/>
          </w:rPr>
          <w:t>http://scielo.sld.cu/scielo.php?script=sci_arttext&amp;pid=S1729-519X2016000100006&amp;lng=es</w:t>
        </w:r>
      </w:hyperlink>
    </w:p>
    <w:sectPr w:rsidR="0061480E" w:rsidRPr="0061480E" w:rsidSect="0061655C">
      <w:footerReference w:type="default" r:id="rId2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9842" w14:textId="77777777" w:rsidR="00BC2C0C" w:rsidRDefault="00BC2C0C">
      <w:pPr>
        <w:spacing w:after="0" w:line="240" w:lineRule="auto"/>
      </w:pPr>
      <w:r>
        <w:separator/>
      </w:r>
    </w:p>
  </w:endnote>
  <w:endnote w:type="continuationSeparator" w:id="0">
    <w:p w14:paraId="2D7D8817" w14:textId="77777777" w:rsidR="00BC2C0C" w:rsidRDefault="00BC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93644"/>
      <w:docPartObj>
        <w:docPartGallery w:val="Page Numbers (Bottom of Page)"/>
        <w:docPartUnique/>
      </w:docPartObj>
    </w:sdtPr>
    <w:sdtEndPr/>
    <w:sdtContent>
      <w:p w14:paraId="0967C5A4" w14:textId="260D286A" w:rsidR="00F52CB7" w:rsidRDefault="00F52CB7">
        <w:pPr>
          <w:pStyle w:val="Piedepgina"/>
          <w:jc w:val="right"/>
        </w:pPr>
        <w:r>
          <w:fldChar w:fldCharType="begin"/>
        </w:r>
        <w:r>
          <w:instrText>PAGE   \* MERGEFORMAT</w:instrText>
        </w:r>
        <w:r>
          <w:fldChar w:fldCharType="separate"/>
        </w:r>
        <w:r w:rsidR="00555533">
          <w:rPr>
            <w:noProof/>
          </w:rPr>
          <w:t>15</w:t>
        </w:r>
        <w:r>
          <w:fldChar w:fldCharType="end"/>
        </w:r>
      </w:p>
    </w:sdtContent>
  </w:sdt>
  <w:p w14:paraId="6D15D308" w14:textId="77777777" w:rsidR="00F52CB7" w:rsidRDefault="00F52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687D" w14:textId="77777777" w:rsidR="00BC2C0C" w:rsidRDefault="00BC2C0C">
      <w:pPr>
        <w:spacing w:after="0" w:line="240" w:lineRule="auto"/>
      </w:pPr>
      <w:r>
        <w:separator/>
      </w:r>
    </w:p>
  </w:footnote>
  <w:footnote w:type="continuationSeparator" w:id="0">
    <w:p w14:paraId="60797470" w14:textId="77777777" w:rsidR="00BC2C0C" w:rsidRDefault="00BC2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1B57"/>
    <w:multiLevelType w:val="hybridMultilevel"/>
    <w:tmpl w:val="09E28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D2052F"/>
    <w:multiLevelType w:val="hybridMultilevel"/>
    <w:tmpl w:val="4E48A48C"/>
    <w:lvl w:ilvl="0" w:tplc="25B05C68">
      <w:start w:val="1"/>
      <w:numFmt w:val="decimal"/>
      <w:lvlText w:val="%1."/>
      <w:lvlJc w:val="left"/>
      <w:pPr>
        <w:ind w:left="360" w:hanging="360"/>
      </w:pPr>
      <w:rPr>
        <w:rFonts w:ascii="Arial" w:hAnsi="Arial" w:cs="Arial"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B43D84"/>
    <w:multiLevelType w:val="hybridMultilevel"/>
    <w:tmpl w:val="E20C8330"/>
    <w:lvl w:ilvl="0" w:tplc="612E93C8">
      <w:start w:val="1"/>
      <w:numFmt w:val="decimal"/>
      <w:lvlText w:val="%1."/>
      <w:lvlJc w:val="left"/>
      <w:pPr>
        <w:ind w:left="644" w:hanging="360"/>
      </w:pPr>
      <w:rPr>
        <w:rFonts w:ascii="Arial" w:hAnsi="Arial"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1664517">
    <w:abstractNumId w:val="2"/>
  </w:num>
  <w:num w:numId="2" w16cid:durableId="1574975354">
    <w:abstractNumId w:val="0"/>
  </w:num>
  <w:num w:numId="3" w16cid:durableId="44480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5C"/>
    <w:rsid w:val="000003D7"/>
    <w:rsid w:val="00004161"/>
    <w:rsid w:val="000429E4"/>
    <w:rsid w:val="00077C72"/>
    <w:rsid w:val="000960D9"/>
    <w:rsid w:val="000B3A4E"/>
    <w:rsid w:val="00150010"/>
    <w:rsid w:val="0015488D"/>
    <w:rsid w:val="001809F3"/>
    <w:rsid w:val="00182EF1"/>
    <w:rsid w:val="00192644"/>
    <w:rsid w:val="001A648F"/>
    <w:rsid w:val="001E0118"/>
    <w:rsid w:val="0021606F"/>
    <w:rsid w:val="0023149D"/>
    <w:rsid w:val="002A318D"/>
    <w:rsid w:val="002D1C81"/>
    <w:rsid w:val="002E0A7B"/>
    <w:rsid w:val="002E1AF3"/>
    <w:rsid w:val="003131BA"/>
    <w:rsid w:val="00314A06"/>
    <w:rsid w:val="0033767A"/>
    <w:rsid w:val="00361629"/>
    <w:rsid w:val="00386D93"/>
    <w:rsid w:val="003B2F02"/>
    <w:rsid w:val="003E3658"/>
    <w:rsid w:val="00410A15"/>
    <w:rsid w:val="00432388"/>
    <w:rsid w:val="00444634"/>
    <w:rsid w:val="00462F1A"/>
    <w:rsid w:val="00476CCB"/>
    <w:rsid w:val="004A55D1"/>
    <w:rsid w:val="004C6C5E"/>
    <w:rsid w:val="004E16FA"/>
    <w:rsid w:val="004F579B"/>
    <w:rsid w:val="004F5CB9"/>
    <w:rsid w:val="0050697E"/>
    <w:rsid w:val="00551F11"/>
    <w:rsid w:val="00555533"/>
    <w:rsid w:val="00567619"/>
    <w:rsid w:val="005D1196"/>
    <w:rsid w:val="0060762C"/>
    <w:rsid w:val="0061400B"/>
    <w:rsid w:val="0061480E"/>
    <w:rsid w:val="0061655C"/>
    <w:rsid w:val="00625A6B"/>
    <w:rsid w:val="00632F9A"/>
    <w:rsid w:val="006A4DC5"/>
    <w:rsid w:val="006D05EA"/>
    <w:rsid w:val="006D554F"/>
    <w:rsid w:val="006F6A8E"/>
    <w:rsid w:val="00704C23"/>
    <w:rsid w:val="00730CD1"/>
    <w:rsid w:val="00747717"/>
    <w:rsid w:val="00765842"/>
    <w:rsid w:val="007843AD"/>
    <w:rsid w:val="007D243E"/>
    <w:rsid w:val="007F76E3"/>
    <w:rsid w:val="0080292C"/>
    <w:rsid w:val="00813499"/>
    <w:rsid w:val="00850C93"/>
    <w:rsid w:val="008552BC"/>
    <w:rsid w:val="00885663"/>
    <w:rsid w:val="008A2D07"/>
    <w:rsid w:val="008B5BD4"/>
    <w:rsid w:val="008E24C3"/>
    <w:rsid w:val="008E31B9"/>
    <w:rsid w:val="008E650B"/>
    <w:rsid w:val="00915E11"/>
    <w:rsid w:val="00927252"/>
    <w:rsid w:val="00945E6E"/>
    <w:rsid w:val="009561AC"/>
    <w:rsid w:val="00981251"/>
    <w:rsid w:val="009825DD"/>
    <w:rsid w:val="009C598E"/>
    <w:rsid w:val="009C5B04"/>
    <w:rsid w:val="00A02427"/>
    <w:rsid w:val="00A02E7B"/>
    <w:rsid w:val="00A139B0"/>
    <w:rsid w:val="00A36AC3"/>
    <w:rsid w:val="00A67565"/>
    <w:rsid w:val="00A84297"/>
    <w:rsid w:val="00A85040"/>
    <w:rsid w:val="00A96D60"/>
    <w:rsid w:val="00AB71EB"/>
    <w:rsid w:val="00AC51C7"/>
    <w:rsid w:val="00B83BCA"/>
    <w:rsid w:val="00BB585B"/>
    <w:rsid w:val="00BC2C0C"/>
    <w:rsid w:val="00BC37A5"/>
    <w:rsid w:val="00C20709"/>
    <w:rsid w:val="00C434DD"/>
    <w:rsid w:val="00C57EBC"/>
    <w:rsid w:val="00C710E5"/>
    <w:rsid w:val="00C72D00"/>
    <w:rsid w:val="00C73AA6"/>
    <w:rsid w:val="00C7491F"/>
    <w:rsid w:val="00C86E6E"/>
    <w:rsid w:val="00C914EA"/>
    <w:rsid w:val="00C9353E"/>
    <w:rsid w:val="00CB52C8"/>
    <w:rsid w:val="00CB6BF1"/>
    <w:rsid w:val="00CD57EE"/>
    <w:rsid w:val="00D00FBD"/>
    <w:rsid w:val="00D44181"/>
    <w:rsid w:val="00D71E64"/>
    <w:rsid w:val="00D724A2"/>
    <w:rsid w:val="00D75A85"/>
    <w:rsid w:val="00D90259"/>
    <w:rsid w:val="00DA7165"/>
    <w:rsid w:val="00DC0633"/>
    <w:rsid w:val="00DD7F85"/>
    <w:rsid w:val="00E07CFE"/>
    <w:rsid w:val="00E12E5B"/>
    <w:rsid w:val="00E138B9"/>
    <w:rsid w:val="00E23009"/>
    <w:rsid w:val="00E71CAB"/>
    <w:rsid w:val="00E86DC7"/>
    <w:rsid w:val="00EA7C38"/>
    <w:rsid w:val="00EB0B2C"/>
    <w:rsid w:val="00EB46CD"/>
    <w:rsid w:val="00F060BB"/>
    <w:rsid w:val="00F52CB7"/>
    <w:rsid w:val="00F8456C"/>
    <w:rsid w:val="00FA66C5"/>
    <w:rsid w:val="00FB058B"/>
    <w:rsid w:val="00FC0C11"/>
    <w:rsid w:val="00FC3955"/>
    <w:rsid w:val="00FF2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402C"/>
  <w15:chartTrackingRefBased/>
  <w15:docId w15:val="{C04A7DF4-3B06-49D9-A94A-19033B0B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unhideWhenUsed/>
    <w:qFormat/>
    <w:rsid w:val="00EB46CD"/>
    <w:pPr>
      <w:keepNext/>
      <w:keepLines/>
      <w:spacing w:before="200" w:after="0" w:line="240" w:lineRule="atLeast"/>
      <w:ind w:left="17" w:hanging="17"/>
      <w:jc w:val="both"/>
      <w:outlineLvl w:val="3"/>
    </w:pPr>
    <w:rPr>
      <w:rFonts w:ascii="Cambria" w:eastAsia="Times New Roman" w:hAnsi="Cambria" w:cs="Times New Roman"/>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0633"/>
    <w:pPr>
      <w:ind w:left="720"/>
      <w:contextualSpacing/>
    </w:pPr>
  </w:style>
  <w:style w:type="character" w:styleId="Hipervnculo">
    <w:name w:val="Hyperlink"/>
    <w:basedOn w:val="Fuentedeprrafopredeter"/>
    <w:uiPriority w:val="99"/>
    <w:unhideWhenUsed/>
    <w:rsid w:val="00DC0633"/>
    <w:rPr>
      <w:color w:val="0000FF"/>
      <w:u w:val="single"/>
    </w:rPr>
  </w:style>
  <w:style w:type="paragraph" w:customStyle="1" w:styleId="Default">
    <w:name w:val="Default"/>
    <w:rsid w:val="00DC0633"/>
    <w:pPr>
      <w:autoSpaceDE w:val="0"/>
      <w:autoSpaceDN w:val="0"/>
      <w:adjustRightInd w:val="0"/>
      <w:spacing w:after="0" w:line="240" w:lineRule="auto"/>
    </w:pPr>
    <w:rPr>
      <w:rFonts w:ascii="Verdana" w:eastAsia="Times New Roman" w:hAnsi="Verdana" w:cs="Verdana"/>
      <w:color w:val="000000"/>
      <w:sz w:val="24"/>
      <w:szCs w:val="24"/>
      <w:lang w:val="es-ES_tradnl" w:eastAsia="es-ES_tradnl"/>
    </w:rPr>
  </w:style>
  <w:style w:type="paragraph" w:styleId="NormalWeb">
    <w:name w:val="Normal (Web)"/>
    <w:basedOn w:val="Normal"/>
    <w:uiPriority w:val="99"/>
    <w:unhideWhenUsed/>
    <w:rsid w:val="001809F3"/>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Textoindependiente">
    <w:name w:val="Body Text"/>
    <w:aliases w:val=" Car7"/>
    <w:basedOn w:val="Normal"/>
    <w:link w:val="TextoindependienteCar"/>
    <w:rsid w:val="001E0118"/>
    <w:pPr>
      <w:spacing w:after="0" w:line="240" w:lineRule="auto"/>
      <w:jc w:val="both"/>
    </w:pPr>
    <w:rPr>
      <w:rFonts w:ascii="Bookman Old Style" w:eastAsia="Times New Roman" w:hAnsi="Bookman Old Style" w:cs="Times New Roman"/>
      <w:i/>
      <w:iCs/>
      <w:sz w:val="20"/>
      <w:szCs w:val="24"/>
      <w:lang w:val="es-ES" w:eastAsia="es-ES"/>
    </w:rPr>
  </w:style>
  <w:style w:type="character" w:customStyle="1" w:styleId="TextoindependienteCar">
    <w:name w:val="Texto independiente Car"/>
    <w:aliases w:val=" Car7 Car"/>
    <w:basedOn w:val="Fuentedeprrafopredeter"/>
    <w:link w:val="Textoindependiente"/>
    <w:rsid w:val="001E0118"/>
    <w:rPr>
      <w:rFonts w:ascii="Bookman Old Style" w:eastAsia="Times New Roman" w:hAnsi="Bookman Old Style" w:cs="Times New Roman"/>
      <w:i/>
      <w:iCs/>
      <w:sz w:val="20"/>
      <w:szCs w:val="24"/>
      <w:lang w:val="es-ES" w:eastAsia="es-ES"/>
    </w:rPr>
  </w:style>
  <w:style w:type="character" w:customStyle="1" w:styleId="Ttulo4Car">
    <w:name w:val="Título 4 Car"/>
    <w:basedOn w:val="Fuentedeprrafopredeter"/>
    <w:link w:val="Ttulo4"/>
    <w:uiPriority w:val="9"/>
    <w:rsid w:val="00EB46CD"/>
    <w:rPr>
      <w:rFonts w:ascii="Cambria" w:eastAsia="Times New Roman" w:hAnsi="Cambria" w:cs="Times New Roman"/>
      <w:b/>
      <w:bCs/>
      <w:i/>
      <w:iCs/>
      <w:color w:val="4F81BD"/>
    </w:rPr>
  </w:style>
  <w:style w:type="character" w:styleId="Textoennegrita">
    <w:name w:val="Strong"/>
    <w:qFormat/>
    <w:rsid w:val="00A02E7B"/>
    <w:rPr>
      <w:b/>
      <w:bCs/>
    </w:rPr>
  </w:style>
  <w:style w:type="paragraph" w:styleId="Piedepgina">
    <w:name w:val="footer"/>
    <w:basedOn w:val="Normal"/>
    <w:link w:val="PiedepginaCar"/>
    <w:uiPriority w:val="99"/>
    <w:unhideWhenUsed/>
    <w:rsid w:val="00945E6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45E6E"/>
    <w:rPr>
      <w:rFonts w:ascii="Times New Roman" w:eastAsia="Calibri" w:hAnsi="Times New Roman" w:cs="Times New Roman"/>
      <w:sz w:val="24"/>
      <w:szCs w:val="24"/>
      <w:lang w:val="es-ES" w:eastAsia="es-ES"/>
    </w:rPr>
  </w:style>
  <w:style w:type="table" w:customStyle="1" w:styleId="Cuadrculadetablaclara1">
    <w:name w:val="Cuadrícula de tabla clara1"/>
    <w:basedOn w:val="Tablanormal"/>
    <w:uiPriority w:val="40"/>
    <w:rsid w:val="00945E6E"/>
    <w:pPr>
      <w:spacing w:after="0" w:line="240" w:lineRule="auto"/>
    </w:pPr>
    <w:rPr>
      <w:rFonts w:ascii="Calibri" w:eastAsia="Calibri" w:hAnsi="Calibri"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Jornadatrabajo">
    <w:name w:val="Jornada trabajo"/>
    <w:basedOn w:val="Tablanormal"/>
    <w:uiPriority w:val="99"/>
    <w:rsid w:val="001A648F"/>
    <w:pPr>
      <w:spacing w:after="0" w:line="240" w:lineRule="auto"/>
    </w:pPr>
    <w:tblP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Pr>
    <w:tcPr>
      <w:shd w:val="clear" w:color="auto" w:fill="FFFFFF" w:themeFill="background1"/>
    </w:tcPr>
  </w:style>
  <w:style w:type="paragraph" w:customStyle="1" w:styleId="Tesis">
    <w:name w:val="Tesis"/>
    <w:link w:val="TesisCar"/>
    <w:qFormat/>
    <w:rsid w:val="00F52CB7"/>
    <w:pPr>
      <w:spacing w:after="0" w:line="360" w:lineRule="auto"/>
      <w:jc w:val="both"/>
    </w:pPr>
    <w:rPr>
      <w:rFonts w:ascii="Arial" w:hAnsi="Arial" w:cs="Arial"/>
      <w:sz w:val="24"/>
      <w:szCs w:val="24"/>
      <w:lang w:val="es-ES"/>
    </w:rPr>
  </w:style>
  <w:style w:type="character" w:customStyle="1" w:styleId="TesisCar">
    <w:name w:val="Tesis Car"/>
    <w:basedOn w:val="Fuentedeprrafopredeter"/>
    <w:link w:val="Tesis"/>
    <w:rsid w:val="00F52CB7"/>
    <w:rPr>
      <w:rFonts w:ascii="Arial"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736">
      <w:bodyDiv w:val="1"/>
      <w:marLeft w:val="0"/>
      <w:marRight w:val="0"/>
      <w:marTop w:val="0"/>
      <w:marBottom w:val="0"/>
      <w:divBdr>
        <w:top w:val="none" w:sz="0" w:space="0" w:color="auto"/>
        <w:left w:val="none" w:sz="0" w:space="0" w:color="auto"/>
        <w:bottom w:val="none" w:sz="0" w:space="0" w:color="auto"/>
        <w:right w:val="none" w:sz="0" w:space="0" w:color="auto"/>
      </w:divBdr>
    </w:div>
    <w:div w:id="142043870">
      <w:bodyDiv w:val="1"/>
      <w:marLeft w:val="0"/>
      <w:marRight w:val="0"/>
      <w:marTop w:val="0"/>
      <w:marBottom w:val="0"/>
      <w:divBdr>
        <w:top w:val="none" w:sz="0" w:space="0" w:color="auto"/>
        <w:left w:val="none" w:sz="0" w:space="0" w:color="auto"/>
        <w:bottom w:val="none" w:sz="0" w:space="0" w:color="auto"/>
        <w:right w:val="none" w:sz="0" w:space="0" w:color="auto"/>
      </w:divBdr>
    </w:div>
    <w:div w:id="322512791">
      <w:bodyDiv w:val="1"/>
      <w:marLeft w:val="0"/>
      <w:marRight w:val="0"/>
      <w:marTop w:val="0"/>
      <w:marBottom w:val="0"/>
      <w:divBdr>
        <w:top w:val="none" w:sz="0" w:space="0" w:color="auto"/>
        <w:left w:val="none" w:sz="0" w:space="0" w:color="auto"/>
        <w:bottom w:val="none" w:sz="0" w:space="0" w:color="auto"/>
        <w:right w:val="none" w:sz="0" w:space="0" w:color="auto"/>
      </w:divBdr>
    </w:div>
    <w:div w:id="407965523">
      <w:bodyDiv w:val="1"/>
      <w:marLeft w:val="0"/>
      <w:marRight w:val="0"/>
      <w:marTop w:val="0"/>
      <w:marBottom w:val="0"/>
      <w:divBdr>
        <w:top w:val="none" w:sz="0" w:space="0" w:color="auto"/>
        <w:left w:val="none" w:sz="0" w:space="0" w:color="auto"/>
        <w:bottom w:val="none" w:sz="0" w:space="0" w:color="auto"/>
        <w:right w:val="none" w:sz="0" w:space="0" w:color="auto"/>
      </w:divBdr>
    </w:div>
    <w:div w:id="877402165">
      <w:bodyDiv w:val="1"/>
      <w:marLeft w:val="0"/>
      <w:marRight w:val="0"/>
      <w:marTop w:val="0"/>
      <w:marBottom w:val="0"/>
      <w:divBdr>
        <w:top w:val="none" w:sz="0" w:space="0" w:color="auto"/>
        <w:left w:val="none" w:sz="0" w:space="0" w:color="auto"/>
        <w:bottom w:val="none" w:sz="0" w:space="0" w:color="auto"/>
        <w:right w:val="none" w:sz="0" w:space="0" w:color="auto"/>
      </w:divBdr>
    </w:div>
    <w:div w:id="912084531">
      <w:bodyDiv w:val="1"/>
      <w:marLeft w:val="0"/>
      <w:marRight w:val="0"/>
      <w:marTop w:val="0"/>
      <w:marBottom w:val="0"/>
      <w:divBdr>
        <w:top w:val="none" w:sz="0" w:space="0" w:color="auto"/>
        <w:left w:val="none" w:sz="0" w:space="0" w:color="auto"/>
        <w:bottom w:val="none" w:sz="0" w:space="0" w:color="auto"/>
        <w:right w:val="none" w:sz="0" w:space="0" w:color="auto"/>
      </w:divBdr>
    </w:div>
    <w:div w:id="914630355">
      <w:bodyDiv w:val="1"/>
      <w:marLeft w:val="0"/>
      <w:marRight w:val="0"/>
      <w:marTop w:val="0"/>
      <w:marBottom w:val="0"/>
      <w:divBdr>
        <w:top w:val="none" w:sz="0" w:space="0" w:color="auto"/>
        <w:left w:val="none" w:sz="0" w:space="0" w:color="auto"/>
        <w:bottom w:val="none" w:sz="0" w:space="0" w:color="auto"/>
        <w:right w:val="none" w:sz="0" w:space="0" w:color="auto"/>
      </w:divBdr>
    </w:div>
    <w:div w:id="974258278">
      <w:bodyDiv w:val="1"/>
      <w:marLeft w:val="0"/>
      <w:marRight w:val="0"/>
      <w:marTop w:val="0"/>
      <w:marBottom w:val="0"/>
      <w:divBdr>
        <w:top w:val="none" w:sz="0" w:space="0" w:color="auto"/>
        <w:left w:val="none" w:sz="0" w:space="0" w:color="auto"/>
        <w:bottom w:val="none" w:sz="0" w:space="0" w:color="auto"/>
        <w:right w:val="none" w:sz="0" w:space="0" w:color="auto"/>
      </w:divBdr>
    </w:div>
    <w:div w:id="1314220121">
      <w:bodyDiv w:val="1"/>
      <w:marLeft w:val="0"/>
      <w:marRight w:val="0"/>
      <w:marTop w:val="0"/>
      <w:marBottom w:val="0"/>
      <w:divBdr>
        <w:top w:val="none" w:sz="0" w:space="0" w:color="auto"/>
        <w:left w:val="none" w:sz="0" w:space="0" w:color="auto"/>
        <w:bottom w:val="none" w:sz="0" w:space="0" w:color="auto"/>
        <w:right w:val="none" w:sz="0" w:space="0" w:color="auto"/>
      </w:divBdr>
    </w:div>
    <w:div w:id="1840076023">
      <w:bodyDiv w:val="1"/>
      <w:marLeft w:val="0"/>
      <w:marRight w:val="0"/>
      <w:marTop w:val="0"/>
      <w:marBottom w:val="0"/>
      <w:divBdr>
        <w:top w:val="none" w:sz="0" w:space="0" w:color="auto"/>
        <w:left w:val="none" w:sz="0" w:space="0" w:color="auto"/>
        <w:bottom w:val="none" w:sz="0" w:space="0" w:color="auto"/>
        <w:right w:val="none" w:sz="0" w:space="0" w:color="auto"/>
      </w:divBdr>
    </w:div>
    <w:div w:id="1909073378">
      <w:bodyDiv w:val="1"/>
      <w:marLeft w:val="0"/>
      <w:marRight w:val="0"/>
      <w:marTop w:val="0"/>
      <w:marBottom w:val="0"/>
      <w:divBdr>
        <w:top w:val="none" w:sz="0" w:space="0" w:color="auto"/>
        <w:left w:val="none" w:sz="0" w:space="0" w:color="auto"/>
        <w:bottom w:val="none" w:sz="0" w:space="0" w:color="auto"/>
        <w:right w:val="none" w:sz="0" w:space="0" w:color="auto"/>
      </w:divBdr>
    </w:div>
    <w:div w:id="2010324984">
      <w:bodyDiv w:val="1"/>
      <w:marLeft w:val="0"/>
      <w:marRight w:val="0"/>
      <w:marTop w:val="0"/>
      <w:marBottom w:val="0"/>
      <w:divBdr>
        <w:top w:val="none" w:sz="0" w:space="0" w:color="auto"/>
        <w:left w:val="none" w:sz="0" w:space="0" w:color="auto"/>
        <w:bottom w:val="none" w:sz="0" w:space="0" w:color="auto"/>
        <w:right w:val="none" w:sz="0" w:space="0" w:color="auto"/>
      </w:divBdr>
    </w:div>
    <w:div w:id="20894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news-room/fact-sheets/detail/hypertension" TargetMode="External"/><Relationship Id="rId13" Type="http://schemas.openxmlformats.org/officeDocument/2006/relationships/hyperlink" Target="https://www.gob.mx/salud/articulos/en-mexico-mas-de-30-millones-de-personas-padecen-hipertension-arterial-secretaria-de-salud" TargetMode="External"/><Relationship Id="rId18" Type="http://schemas.openxmlformats.org/officeDocument/2006/relationships/hyperlink" Target="https://doi.org/10.18004/rvspmi/2312-3893/2023.10.01.1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u.dgb.unam.mx/bitstream/20.500.14330/TES01000742199/3/0742199.pdf" TargetMode="External"/><Relationship Id="rId7" Type="http://schemas.openxmlformats.org/officeDocument/2006/relationships/hyperlink" Target="https://www.scielo.org.mx/scielo.php?script=sci_arttext&amp;pid=S1405-74252020000200011" TargetMode="External"/><Relationship Id="rId12" Type="http://schemas.openxmlformats.org/officeDocument/2006/relationships/hyperlink" Target="https://doi.org/10.1038/s41581-019-0244-2" TargetMode="External"/><Relationship Id="rId17" Type="http://schemas.openxmlformats.org/officeDocument/2006/relationships/hyperlink" Target="https://doi.org/10.24875/acm.21000026" TargetMode="External"/><Relationship Id="rId25" Type="http://schemas.openxmlformats.org/officeDocument/2006/relationships/hyperlink" Target="http://scielo.sld.cu/scielo.php?script=sci_arttext&amp;pid=S1729-519X2016000100006&amp;lng=es" TargetMode="External"/><Relationship Id="rId2" Type="http://schemas.openxmlformats.org/officeDocument/2006/relationships/styles" Target="styles.xml"/><Relationship Id="rId16" Type="http://schemas.openxmlformats.org/officeDocument/2006/relationships/hyperlink" Target="https://doi.org/10.21149/15867" TargetMode="External"/><Relationship Id="rId20" Type="http://schemas.openxmlformats.org/officeDocument/2006/relationships/hyperlink" Target="https://revistas.unam.mx/index.php/cuidarte/article/view/85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paho.org/handle/10665.2/51482" TargetMode="External"/><Relationship Id="rId24" Type="http://schemas.openxmlformats.org/officeDocument/2006/relationships/hyperlink" Target="https://dx.doi.org/10.30827/ars.v63i1.22325" TargetMode="External"/><Relationship Id="rId5" Type="http://schemas.openxmlformats.org/officeDocument/2006/relationships/footnotes" Target="footnotes.xml"/><Relationship Id="rId15" Type="http://schemas.openxmlformats.org/officeDocument/2006/relationships/hyperlink" Target="https://ensanut.insp.mx/encuestas/ensanutcontinua2023/index.php" TargetMode="External"/><Relationship Id="rId23" Type="http://schemas.openxmlformats.org/officeDocument/2006/relationships/hyperlink" Target="https://www.insp.mx/avisos/obesidad-principal-problema-de-salud-en-mexico" TargetMode="External"/><Relationship Id="rId28" Type="http://schemas.openxmlformats.org/officeDocument/2006/relationships/theme" Target="theme/theme1.xml"/><Relationship Id="rId10" Type="http://schemas.openxmlformats.org/officeDocument/2006/relationships/hyperlink" Target="https://www.thelancet.com/journals/lancet/article/PIIS0140-6736(21)01330-1/fulltext" TargetMode="External"/><Relationship Id="rId19" Type="http://schemas.openxmlformats.org/officeDocument/2006/relationships/hyperlink" Target="https://doi.org/10.22267/rus.222401.261" TargetMode="External"/><Relationship Id="rId4" Type="http://schemas.openxmlformats.org/officeDocument/2006/relationships/webSettings" Target="webSettings.xml"/><Relationship Id="rId9" Type="http://schemas.openxmlformats.org/officeDocument/2006/relationships/hyperlink" Target="https://www.thelancet.com/journals/lancet/article/PIIS0140-6736(16)31919-5/fulltext" TargetMode="External"/><Relationship Id="rId14" Type="http://schemas.openxmlformats.org/officeDocument/2006/relationships/hyperlink" Target="https://www.inegi.org.mx/contenidos/saladeprensa/boletines/2025/edr/EDR_En-sep2024.pdf" TargetMode="External"/><Relationship Id="rId22" Type="http://schemas.openxmlformats.org/officeDocument/2006/relationships/hyperlink" Target="https://doi.org/10.18004/rspp.2021.diciembre.35"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7583</Words>
  <Characters>41710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dc:creator>
  <cp:keywords/>
  <dc:description/>
  <cp:lastModifiedBy>Alejandra Piña</cp:lastModifiedBy>
  <cp:revision>2</cp:revision>
  <dcterms:created xsi:type="dcterms:W3CDTF">2025-11-14T01:03:00Z</dcterms:created>
  <dcterms:modified xsi:type="dcterms:W3CDTF">2025-11-14T01:03:00Z</dcterms:modified>
</cp:coreProperties>
</file>